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51B28C"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PODÍLOVÝCH FONDŮ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77777777"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POV 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0E12ECB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FC2522">
            <w:rPr>
              <w:rFonts w:ascii="Arial" w:hAnsi="Arial" w:cs="Arial"/>
              <w:sz w:val="18"/>
            </w:rPr>
            <w:t>mBank</w:t>
          </w:r>
          <w:proofErr w:type="spellEnd"/>
          <w:r w:rsidRPr="00FC2522">
            <w:rPr>
              <w:rFonts w:ascii="Arial" w:hAnsi="Arial" w:cs="Arial"/>
              <w:sz w:val="18"/>
            </w:rPr>
            <w:t xml:space="preserve"> a MONETA Money Bank. </w:t>
          </w:r>
          <w:proofErr w:type="spellStart"/>
          <w:r w:rsidRPr="00FC2522">
            <w:rPr>
              <w:rStyle w:val="dn"/>
              <w:rFonts w:ascii="Arial" w:hAnsi="Arial" w:cs="Arial"/>
              <w:sz w:val="18"/>
              <w:szCs w:val="18"/>
            </w:rPr>
            <w:t>Více</w:t>
          </w:r>
          <w:proofErr w:type="spellEnd"/>
          <w:r w:rsidRPr="00FC2522">
            <w:rPr>
              <w:rStyle w:val="dn"/>
              <w:rFonts w:ascii="Arial" w:hAnsi="Arial" w:cs="Arial"/>
              <w:sz w:val="18"/>
              <w:szCs w:val="18"/>
            </w:rPr>
            <w:t xml:space="preserv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w:t>
          </w:r>
          <w:proofErr w:type="spellStart"/>
          <w:r w:rsidRPr="00FC2522">
            <w:rPr>
              <w:rStyle w:val="dn"/>
              <w:rFonts w:ascii="Arial" w:hAnsi="Arial" w:cs="Arial"/>
              <w:sz w:val="18"/>
              <w:szCs w:val="18"/>
            </w:rPr>
            <w:t>Navštivte</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také</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náš</w:t>
          </w:r>
          <w:proofErr w:type="spellEnd"/>
          <w:r w:rsidRPr="00FC2522">
            <w:rPr>
              <w:rStyle w:val="dn"/>
              <w:rFonts w:ascii="Arial" w:hAnsi="Arial" w:cs="Arial"/>
              <w:sz w:val="18"/>
              <w:szCs w:val="18"/>
            </w:rPr>
            <w:t xml:space="preserve"> </w:t>
          </w:r>
          <w:hyperlink r:id="rId12" w:history="1">
            <w:proofErr w:type="spellStart"/>
            <w:r w:rsidRPr="00FC2522">
              <w:rPr>
                <w:rStyle w:val="Hypertextovodkaz"/>
                <w:rFonts w:ascii="Arial" w:hAnsi="Arial" w:cs="Arial"/>
                <w:color w:val="FF0000"/>
                <w:sz w:val="18"/>
                <w:szCs w:val="18"/>
              </w:rPr>
              <w:t>Facebook</w:t>
            </w:r>
            <w:proofErr w:type="spellEnd"/>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proofErr w:type="spellStart"/>
            <w:r w:rsidRPr="00FC2522">
              <w:rPr>
                <w:rStyle w:val="Hypertextovodkaz"/>
                <w:rFonts w:ascii="Arial" w:hAnsi="Arial" w:cs="Arial"/>
                <w:color w:val="FF0000"/>
                <w:sz w:val="18"/>
                <w:szCs w:val="18"/>
              </w:rPr>
              <w:t>LinkedIN</w:t>
            </w:r>
            <w:proofErr w:type="spellEnd"/>
          </w:hyperlink>
          <w:r w:rsidRPr="00FC2522">
            <w:rPr>
              <w:rStyle w:val="dn"/>
              <w:rFonts w:ascii="Arial" w:hAnsi="Arial" w:cs="Arial"/>
              <w:sz w:val="18"/>
              <w:szCs w:val="18"/>
            </w:rPr>
            <w:t xml:space="preserve"> Broker Consulting a </w:t>
          </w:r>
          <w:hyperlink r:id="rId14" w:history="1">
            <w:proofErr w:type="spellStart"/>
            <w:r w:rsidRPr="00FC2522">
              <w:rPr>
                <w:rStyle w:val="Hypertextovodkaz"/>
                <w:rFonts w:ascii="Arial" w:hAnsi="Arial" w:cs="Arial"/>
                <w:color w:val="FF0000"/>
                <w:sz w:val="18"/>
                <w:szCs w:val="18"/>
              </w:rPr>
              <w:t>Facebook</w:t>
            </w:r>
            <w:proofErr w:type="spellEnd"/>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proofErr w:type="spellStart"/>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proofErr w:type="spellEnd"/>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w:t>
          </w:r>
          <w:proofErr w:type="spellStart"/>
          <w:r w:rsidRPr="00FC2522">
            <w:rPr>
              <w:rStyle w:val="dn"/>
              <w:rFonts w:ascii="Arial" w:hAnsi="Arial" w:cs="Arial"/>
              <w:sz w:val="18"/>
              <w:szCs w:val="18"/>
            </w:rPr>
            <w:t>POINTů</w:t>
          </w:r>
          <w:proofErr w:type="spellEnd"/>
          <w:r w:rsidRPr="00FC2522">
            <w:rPr>
              <w:rStyle w:val="dn"/>
              <w:rFonts w:ascii="Arial" w:hAnsi="Arial" w:cs="Arial"/>
              <w:sz w:val="18"/>
              <w:szCs w:val="18"/>
            </w:rPr>
            <w:t xml:space="preserve">.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1251B28C" w:rsidR="00D31127" w:rsidRPr="00FC2522" w:rsidRDefault="006D3D4D"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bookmarkStart w:id="0" w:name="_GoBack" w:displacedByCustomXml="next"/>
        <w:bookmarkEnd w:id="0" w:displacedByCustomXml="next"/>
      </w:sdtContent>
    </w:sdt>
    <w:p w14:paraId="11F162CA" w14:textId="287BB91F" w:rsidR="00C23E32" w:rsidRPr="0064160C" w:rsidRDefault="00E852A3" w:rsidP="001675AF">
      <w:pPr>
        <w:jc w:val="center"/>
        <w:rPr>
          <w:rFonts w:ascii="Arial" w:hAnsi="Arial" w:cs="Arial"/>
          <w:b/>
          <w:sz w:val="28"/>
          <w:szCs w:val="28"/>
        </w:rPr>
      </w:pPr>
      <w:r w:rsidRPr="0064160C">
        <w:rPr>
          <w:rFonts w:ascii="Arial" w:hAnsi="Arial" w:cs="Arial"/>
          <w:b/>
          <w:sz w:val="28"/>
          <w:szCs w:val="28"/>
        </w:rPr>
        <w:lastRenderedPageBreak/>
        <w:t xml:space="preserve">Prosincový </w:t>
      </w:r>
      <w:r w:rsidR="00ED2D1F" w:rsidRPr="0064160C">
        <w:rPr>
          <w:rFonts w:ascii="Arial" w:hAnsi="Arial" w:cs="Arial"/>
          <w:b/>
          <w:sz w:val="28"/>
          <w:szCs w:val="28"/>
        </w:rPr>
        <w:t>Broker Consulting Index spotřebitelských</w:t>
      </w:r>
      <w:r w:rsidR="0066135D" w:rsidRPr="0064160C">
        <w:rPr>
          <w:rFonts w:ascii="Arial" w:hAnsi="Arial" w:cs="Arial"/>
          <w:b/>
          <w:sz w:val="28"/>
          <w:szCs w:val="28"/>
        </w:rPr>
        <w:t xml:space="preserve"> úvěrů</w:t>
      </w:r>
      <w:r w:rsidR="00ED2D1F" w:rsidRPr="0064160C">
        <w:rPr>
          <w:rFonts w:ascii="Arial" w:hAnsi="Arial" w:cs="Arial"/>
          <w:b/>
          <w:sz w:val="28"/>
          <w:szCs w:val="28"/>
        </w:rPr>
        <w:t xml:space="preserve"> </w:t>
      </w:r>
      <w:r w:rsidR="00192716" w:rsidRPr="0064160C">
        <w:rPr>
          <w:rFonts w:ascii="Arial" w:hAnsi="Arial" w:cs="Arial"/>
          <w:b/>
          <w:sz w:val="28"/>
          <w:szCs w:val="28"/>
        </w:rPr>
        <w:t xml:space="preserve">zakončil rok 2020 </w:t>
      </w:r>
      <w:r w:rsidRPr="0064160C">
        <w:rPr>
          <w:rFonts w:ascii="Arial" w:hAnsi="Arial" w:cs="Arial"/>
          <w:b/>
          <w:sz w:val="28"/>
          <w:szCs w:val="28"/>
        </w:rPr>
        <w:t>pod magickou hranic</w:t>
      </w:r>
      <w:r w:rsidR="00192716" w:rsidRPr="0064160C">
        <w:rPr>
          <w:rFonts w:ascii="Arial" w:hAnsi="Arial" w:cs="Arial"/>
          <w:b/>
          <w:sz w:val="28"/>
          <w:szCs w:val="28"/>
        </w:rPr>
        <w:t>í</w:t>
      </w:r>
      <w:r w:rsidRPr="0064160C">
        <w:rPr>
          <w:rFonts w:ascii="Arial" w:hAnsi="Arial" w:cs="Arial"/>
          <w:b/>
          <w:sz w:val="28"/>
          <w:szCs w:val="28"/>
        </w:rPr>
        <w:t xml:space="preserve"> 6%</w:t>
      </w:r>
    </w:p>
    <w:p w14:paraId="7467897D" w14:textId="4CCE2F85" w:rsidR="00C23E32" w:rsidRDefault="00C23E32" w:rsidP="00B27178">
      <w:pPr>
        <w:jc w:val="both"/>
        <w:rPr>
          <w:rFonts w:ascii="Arial" w:hAnsi="Arial" w:cs="Arial"/>
          <w:b/>
          <w:sz w:val="20"/>
          <w:szCs w:val="20"/>
        </w:rPr>
      </w:pPr>
    </w:p>
    <w:p w14:paraId="4185CDE1" w14:textId="13F1FD2F" w:rsidR="007A15A6" w:rsidRDefault="007A15A6" w:rsidP="007A15A6">
      <w:pPr>
        <w:jc w:val="both"/>
      </w:pPr>
      <w:r>
        <w:rPr>
          <w:rFonts w:ascii="Arial" w:hAnsi="Arial" w:cs="Arial"/>
          <w:b/>
          <w:bCs/>
          <w:sz w:val="20"/>
          <w:szCs w:val="20"/>
        </w:rPr>
        <w:t xml:space="preserve">V posledním měsíci loňského roku klesla hodnota Broker Consulting Indexu spotřebitelských úvěrů na nejnižší úroveň 5,89 % p. a. Do značné míry se tak projevily dopady </w:t>
      </w:r>
      <w:proofErr w:type="spellStart"/>
      <w:r>
        <w:rPr>
          <w:rFonts w:ascii="Arial" w:hAnsi="Arial" w:cs="Arial"/>
          <w:b/>
          <w:bCs/>
          <w:sz w:val="20"/>
          <w:szCs w:val="20"/>
        </w:rPr>
        <w:t>koronavirové</w:t>
      </w:r>
      <w:proofErr w:type="spellEnd"/>
      <w:r>
        <w:rPr>
          <w:rFonts w:ascii="Arial" w:hAnsi="Arial" w:cs="Arial"/>
          <w:b/>
          <w:bCs/>
          <w:sz w:val="20"/>
          <w:szCs w:val="20"/>
        </w:rPr>
        <w:t xml:space="preserve"> pandemie a s ní spojených vládních opatření. Tyto faktory způsobily, že předvánoční nakupování tentokrát nebylo tak masivní. Při volbě financování nákupů spotřebitelským úvěrem byli Češi opatrnější a rozvážnější.</w:t>
      </w:r>
    </w:p>
    <w:p w14:paraId="4537F9B8" w14:textId="77777777" w:rsidR="007A15A6" w:rsidRDefault="007A15A6" w:rsidP="007A15A6">
      <w:pPr>
        <w:jc w:val="both"/>
      </w:pPr>
    </w:p>
    <w:p w14:paraId="0F73DE8A" w14:textId="7B4828FE" w:rsidR="007A15A6" w:rsidRDefault="007A15A6" w:rsidP="007A15A6">
      <w:pPr>
        <w:jc w:val="both"/>
        <w:rPr>
          <w:rFonts w:ascii="Arial" w:hAnsi="Arial" w:cs="Arial"/>
          <w:sz w:val="20"/>
          <w:szCs w:val="20"/>
        </w:rPr>
      </w:pPr>
      <w:r>
        <w:rPr>
          <w:rFonts w:ascii="Arial" w:hAnsi="Arial" w:cs="Arial"/>
          <w:i/>
          <w:iCs/>
          <w:sz w:val="20"/>
          <w:szCs w:val="20"/>
        </w:rPr>
        <w:t>„Broker Consulting</w:t>
      </w:r>
      <w:r w:rsidR="003F79EC">
        <w:rPr>
          <w:rFonts w:ascii="Arial" w:hAnsi="Arial" w:cs="Arial"/>
          <w:i/>
          <w:iCs/>
          <w:sz w:val="20"/>
          <w:szCs w:val="20"/>
        </w:rPr>
        <w:t xml:space="preserve"> Index spotřebitelských úvěrů se v prosinci ocitl pod úrovní</w:t>
      </w:r>
      <w:r>
        <w:rPr>
          <w:rFonts w:ascii="Arial" w:hAnsi="Arial" w:cs="Arial"/>
          <w:i/>
          <w:iCs/>
          <w:sz w:val="20"/>
          <w:szCs w:val="20"/>
        </w:rPr>
        <w:t xml:space="preserve"> 6 %. Bude tedy zajímavé sledovat, zda stojíme na počátku nového trendu v cenách spotřebitelských úvěrů, anebo se jednalo o krátkodobé vyvrcholení akcí bank na sklonku roku. Nákupní horečka Čechů byla před svátky částečně oslabena ekonomickými omezeními ze strany státu. Zájem kupujících se tak z uzavřených kamenných obchodů přesunul na internet, kde lákadla v podobě spotřebitelských úvěrů pravděpodobně nejsou tak silná</w:t>
      </w:r>
      <w:r>
        <w:rPr>
          <w:rFonts w:ascii="Arial" w:hAnsi="Arial" w:cs="Arial"/>
          <w:sz w:val="20"/>
          <w:szCs w:val="20"/>
        </w:rPr>
        <w:t>,</w:t>
      </w:r>
      <w:r>
        <w:rPr>
          <w:rFonts w:ascii="Arial" w:hAnsi="Arial" w:cs="Arial"/>
          <w:i/>
          <w:iCs/>
          <w:sz w:val="20"/>
          <w:szCs w:val="20"/>
        </w:rPr>
        <w:t>“</w:t>
      </w:r>
      <w:r>
        <w:rPr>
          <w:rFonts w:ascii="Arial" w:hAnsi="Arial" w:cs="Arial"/>
          <w:sz w:val="20"/>
          <w:szCs w:val="20"/>
        </w:rPr>
        <w:t xml:space="preserve"> vysvětluje </w:t>
      </w:r>
      <w:r>
        <w:rPr>
          <w:rFonts w:ascii="Arial" w:hAnsi="Arial" w:cs="Arial"/>
          <w:b/>
          <w:bCs/>
          <w:sz w:val="20"/>
          <w:szCs w:val="20"/>
        </w:rPr>
        <w:t>hlavní analytik Broker Consulting, Martin Novák</w:t>
      </w:r>
      <w:r>
        <w:rPr>
          <w:rFonts w:ascii="Arial" w:hAnsi="Arial" w:cs="Arial"/>
          <w:sz w:val="20"/>
          <w:szCs w:val="20"/>
        </w:rPr>
        <w:t>.</w:t>
      </w:r>
    </w:p>
    <w:p w14:paraId="2FC424CD" w14:textId="39CC23F5" w:rsidR="00020EC7" w:rsidRDefault="00020EC7" w:rsidP="00B27178">
      <w:pPr>
        <w:jc w:val="both"/>
        <w:rPr>
          <w:rFonts w:ascii="Arial" w:hAnsi="Arial" w:cs="Arial"/>
          <w:sz w:val="20"/>
          <w:szCs w:val="20"/>
        </w:rPr>
      </w:pPr>
    </w:p>
    <w:p w14:paraId="65A40826" w14:textId="28062FE4" w:rsidR="00E852A3" w:rsidRPr="00192716" w:rsidRDefault="00020EC7" w:rsidP="00B27178">
      <w:pPr>
        <w:jc w:val="both"/>
        <w:rPr>
          <w:rFonts w:ascii="Arial" w:hAnsi="Arial" w:cs="Arial"/>
          <w:sz w:val="20"/>
          <w:szCs w:val="20"/>
        </w:rPr>
      </w:pPr>
      <w:proofErr w:type="spellStart"/>
      <w:r>
        <w:rPr>
          <w:rFonts w:ascii="Arial" w:hAnsi="Arial" w:cs="Arial"/>
          <w:sz w:val="20"/>
          <w:szCs w:val="20"/>
        </w:rPr>
        <w:t>Koronavirová</w:t>
      </w:r>
      <w:proofErr w:type="spellEnd"/>
      <w:r>
        <w:rPr>
          <w:rFonts w:ascii="Arial" w:hAnsi="Arial" w:cs="Arial"/>
          <w:sz w:val="20"/>
          <w:szCs w:val="20"/>
        </w:rPr>
        <w:t xml:space="preserve"> situace také Čechy přiměla více se </w:t>
      </w:r>
      <w:r w:rsidR="00E852A3" w:rsidRPr="00192716">
        <w:rPr>
          <w:rFonts w:ascii="Arial" w:hAnsi="Arial" w:cs="Arial"/>
          <w:sz w:val="20"/>
          <w:szCs w:val="20"/>
        </w:rPr>
        <w:t>starat o zdraví svých financí</w:t>
      </w:r>
      <w:r w:rsidR="00EA477A">
        <w:rPr>
          <w:rFonts w:ascii="Arial" w:hAnsi="Arial" w:cs="Arial"/>
          <w:sz w:val="20"/>
          <w:szCs w:val="20"/>
        </w:rPr>
        <w:t xml:space="preserve">. </w:t>
      </w:r>
      <w:r w:rsidR="00BD17B0">
        <w:rPr>
          <w:rFonts w:ascii="Arial" w:hAnsi="Arial" w:cs="Arial"/>
          <w:sz w:val="20"/>
          <w:szCs w:val="20"/>
        </w:rPr>
        <w:t>Návrat ek</w:t>
      </w:r>
      <w:r w:rsidR="00B27178">
        <w:rPr>
          <w:rFonts w:ascii="Arial" w:hAnsi="Arial" w:cs="Arial"/>
          <w:sz w:val="20"/>
          <w:szCs w:val="20"/>
        </w:rPr>
        <w:t>onomiky do normálního stavu je</w:t>
      </w:r>
      <w:r w:rsidR="00BD17B0">
        <w:rPr>
          <w:rFonts w:ascii="Arial" w:hAnsi="Arial" w:cs="Arial"/>
          <w:sz w:val="20"/>
          <w:szCs w:val="20"/>
        </w:rPr>
        <w:t> </w:t>
      </w:r>
      <w:r w:rsidR="00F336A2">
        <w:rPr>
          <w:rFonts w:ascii="Arial" w:hAnsi="Arial" w:cs="Arial"/>
          <w:sz w:val="20"/>
          <w:szCs w:val="20"/>
        </w:rPr>
        <w:t>pro</w:t>
      </w:r>
      <w:r w:rsidR="00BD17B0">
        <w:rPr>
          <w:rFonts w:ascii="Arial" w:hAnsi="Arial" w:cs="Arial"/>
          <w:sz w:val="20"/>
          <w:szCs w:val="20"/>
        </w:rPr>
        <w:t>zatím v nedohlednu,</w:t>
      </w:r>
      <w:r w:rsidR="00831B5E">
        <w:rPr>
          <w:rFonts w:ascii="Arial" w:hAnsi="Arial" w:cs="Arial"/>
          <w:sz w:val="20"/>
          <w:szCs w:val="20"/>
        </w:rPr>
        <w:t xml:space="preserve"> lidé jsou </w:t>
      </w:r>
      <w:r w:rsidR="00F336A2">
        <w:rPr>
          <w:rFonts w:ascii="Arial" w:hAnsi="Arial" w:cs="Arial"/>
          <w:sz w:val="20"/>
          <w:szCs w:val="20"/>
        </w:rPr>
        <w:t xml:space="preserve">tudíž </w:t>
      </w:r>
      <w:r w:rsidR="00831B5E">
        <w:rPr>
          <w:rFonts w:ascii="Arial" w:hAnsi="Arial" w:cs="Arial"/>
          <w:sz w:val="20"/>
          <w:szCs w:val="20"/>
        </w:rPr>
        <w:t xml:space="preserve">opatrnější, </w:t>
      </w:r>
      <w:r w:rsidR="00BD17B0">
        <w:rPr>
          <w:rFonts w:ascii="Arial" w:hAnsi="Arial" w:cs="Arial"/>
          <w:sz w:val="20"/>
          <w:szCs w:val="20"/>
        </w:rPr>
        <w:t>nepod</w:t>
      </w:r>
      <w:r w:rsidR="00831B5E">
        <w:rPr>
          <w:rFonts w:ascii="Arial" w:hAnsi="Arial" w:cs="Arial"/>
          <w:sz w:val="20"/>
          <w:szCs w:val="20"/>
        </w:rPr>
        <w:t xml:space="preserve">léhají tolik reklamním sdělením a </w:t>
      </w:r>
      <w:r w:rsidR="00F336A2">
        <w:rPr>
          <w:rFonts w:ascii="Arial" w:hAnsi="Arial" w:cs="Arial"/>
          <w:sz w:val="20"/>
          <w:szCs w:val="20"/>
        </w:rPr>
        <w:t>plánované větší</w:t>
      </w:r>
      <w:r w:rsidR="00831B5E">
        <w:rPr>
          <w:rFonts w:ascii="Arial" w:hAnsi="Arial" w:cs="Arial"/>
          <w:sz w:val="20"/>
          <w:szCs w:val="20"/>
        </w:rPr>
        <w:t xml:space="preserve"> nákupy </w:t>
      </w:r>
      <w:r w:rsidR="000400E4">
        <w:rPr>
          <w:rFonts w:ascii="Arial" w:hAnsi="Arial" w:cs="Arial"/>
          <w:sz w:val="20"/>
          <w:szCs w:val="20"/>
        </w:rPr>
        <w:t xml:space="preserve">nezřídka </w:t>
      </w:r>
      <w:r w:rsidR="00831B5E">
        <w:rPr>
          <w:rFonts w:ascii="Arial" w:hAnsi="Arial" w:cs="Arial"/>
          <w:sz w:val="20"/>
          <w:szCs w:val="20"/>
        </w:rPr>
        <w:t>odkládají na později. Zároveň v</w:t>
      </w:r>
      <w:r w:rsidR="00E852A3" w:rsidRPr="00192716">
        <w:rPr>
          <w:rFonts w:ascii="Arial" w:hAnsi="Arial" w:cs="Arial"/>
          <w:sz w:val="20"/>
          <w:szCs w:val="20"/>
        </w:rPr>
        <w:t>yužívají možnost</w:t>
      </w:r>
      <w:r w:rsidR="000400E4">
        <w:rPr>
          <w:rFonts w:ascii="Arial" w:hAnsi="Arial" w:cs="Arial"/>
          <w:sz w:val="20"/>
          <w:szCs w:val="20"/>
        </w:rPr>
        <w:t xml:space="preserve"> refinancovat</w:t>
      </w:r>
      <w:r w:rsidR="00E852A3" w:rsidRPr="00192716">
        <w:rPr>
          <w:rFonts w:ascii="Arial" w:hAnsi="Arial" w:cs="Arial"/>
          <w:sz w:val="20"/>
          <w:szCs w:val="20"/>
        </w:rPr>
        <w:t xml:space="preserve"> n</w:t>
      </w:r>
      <w:r w:rsidR="000400E4">
        <w:rPr>
          <w:rFonts w:ascii="Arial" w:hAnsi="Arial" w:cs="Arial"/>
          <w:sz w:val="20"/>
          <w:szCs w:val="20"/>
        </w:rPr>
        <w:t>ebo konsolidovat</w:t>
      </w:r>
      <w:r w:rsidR="00831B5E">
        <w:rPr>
          <w:rFonts w:ascii="Arial" w:hAnsi="Arial" w:cs="Arial"/>
          <w:sz w:val="20"/>
          <w:szCs w:val="20"/>
        </w:rPr>
        <w:t xml:space="preserve"> sv</w:t>
      </w:r>
      <w:r w:rsidR="000400E4">
        <w:rPr>
          <w:rFonts w:ascii="Arial" w:hAnsi="Arial" w:cs="Arial"/>
          <w:sz w:val="20"/>
          <w:szCs w:val="20"/>
        </w:rPr>
        <w:t xml:space="preserve">é závazky, u kterých je </w:t>
      </w:r>
      <w:r w:rsidR="000400E4" w:rsidRPr="00192716">
        <w:rPr>
          <w:rFonts w:ascii="Arial" w:hAnsi="Arial" w:cs="Arial"/>
          <w:sz w:val="20"/>
          <w:szCs w:val="20"/>
        </w:rPr>
        <w:t>úroková sazba</w:t>
      </w:r>
      <w:r w:rsidR="000400E4">
        <w:rPr>
          <w:rFonts w:ascii="Arial" w:hAnsi="Arial" w:cs="Arial"/>
          <w:sz w:val="20"/>
          <w:szCs w:val="20"/>
        </w:rPr>
        <w:t xml:space="preserve"> nižší.</w:t>
      </w:r>
    </w:p>
    <w:p w14:paraId="60D98E2B" w14:textId="77777777" w:rsidR="00E852A3" w:rsidRPr="00192716" w:rsidRDefault="00E852A3" w:rsidP="00B27178">
      <w:pPr>
        <w:jc w:val="both"/>
        <w:rPr>
          <w:rFonts w:ascii="Arial" w:hAnsi="Arial" w:cs="Arial"/>
          <w:sz w:val="20"/>
          <w:szCs w:val="20"/>
        </w:rPr>
      </w:pPr>
    </w:p>
    <w:p w14:paraId="62F8B953" w14:textId="18EDAD2C" w:rsidR="00E852A3" w:rsidRPr="00192716" w:rsidRDefault="00831B5E" w:rsidP="00B27178">
      <w:pPr>
        <w:jc w:val="both"/>
        <w:rPr>
          <w:rFonts w:ascii="Arial" w:hAnsi="Arial" w:cs="Arial"/>
          <w:sz w:val="20"/>
          <w:szCs w:val="20"/>
        </w:rPr>
      </w:pPr>
      <w:r w:rsidRPr="005153F7">
        <w:rPr>
          <w:rFonts w:ascii="Arial" w:hAnsi="Arial" w:cs="Arial"/>
          <w:sz w:val="20"/>
          <w:szCs w:val="20"/>
        </w:rPr>
        <w:t>„</w:t>
      </w:r>
      <w:r w:rsidR="000400E4" w:rsidRPr="005153F7">
        <w:rPr>
          <w:rFonts w:ascii="Arial" w:hAnsi="Arial" w:cs="Arial"/>
          <w:i/>
          <w:sz w:val="20"/>
          <w:szCs w:val="20"/>
        </w:rPr>
        <w:t>Vzhledem k tomu</w:t>
      </w:r>
      <w:r w:rsidR="00E852A3" w:rsidRPr="005153F7">
        <w:rPr>
          <w:rFonts w:ascii="Arial" w:hAnsi="Arial" w:cs="Arial"/>
          <w:i/>
          <w:sz w:val="20"/>
          <w:szCs w:val="20"/>
        </w:rPr>
        <w:t>, jak jsou dlouhodobě nastaveny úrok</w:t>
      </w:r>
      <w:r w:rsidR="000400E4" w:rsidRPr="005153F7">
        <w:rPr>
          <w:rFonts w:ascii="Arial" w:hAnsi="Arial" w:cs="Arial"/>
          <w:i/>
          <w:sz w:val="20"/>
          <w:szCs w:val="20"/>
        </w:rPr>
        <w:t>ové sazby u hypotečních úvěrů a jaká rizika se pojí s kapitálovými trhy,</w:t>
      </w:r>
      <w:r w:rsidR="00E852A3" w:rsidRPr="005153F7">
        <w:rPr>
          <w:rFonts w:ascii="Arial" w:hAnsi="Arial" w:cs="Arial"/>
          <w:i/>
          <w:sz w:val="20"/>
          <w:szCs w:val="20"/>
        </w:rPr>
        <w:t xml:space="preserve"> </w:t>
      </w:r>
      <w:r w:rsidR="000400E4" w:rsidRPr="005153F7">
        <w:rPr>
          <w:rFonts w:ascii="Arial" w:hAnsi="Arial" w:cs="Arial"/>
          <w:i/>
          <w:sz w:val="20"/>
          <w:szCs w:val="20"/>
        </w:rPr>
        <w:t>lze</w:t>
      </w:r>
      <w:r w:rsidR="00E852A3" w:rsidRPr="005153F7">
        <w:rPr>
          <w:rFonts w:ascii="Arial" w:hAnsi="Arial" w:cs="Arial"/>
          <w:i/>
          <w:sz w:val="20"/>
          <w:szCs w:val="20"/>
        </w:rPr>
        <w:t xml:space="preserve"> očekávat, že se pozornost bank </w:t>
      </w:r>
      <w:r w:rsidR="000400E4" w:rsidRPr="005153F7">
        <w:rPr>
          <w:rFonts w:ascii="Arial" w:hAnsi="Arial" w:cs="Arial"/>
          <w:i/>
          <w:sz w:val="20"/>
          <w:szCs w:val="20"/>
        </w:rPr>
        <w:t xml:space="preserve">opět </w:t>
      </w:r>
      <w:r w:rsidR="00E852A3" w:rsidRPr="005153F7">
        <w:rPr>
          <w:rFonts w:ascii="Arial" w:hAnsi="Arial" w:cs="Arial"/>
          <w:i/>
          <w:sz w:val="20"/>
          <w:szCs w:val="20"/>
        </w:rPr>
        <w:t xml:space="preserve">přesune </w:t>
      </w:r>
      <w:r w:rsidR="000400E4" w:rsidRPr="005153F7">
        <w:rPr>
          <w:rFonts w:ascii="Arial" w:hAnsi="Arial" w:cs="Arial"/>
          <w:i/>
          <w:sz w:val="20"/>
          <w:szCs w:val="20"/>
        </w:rPr>
        <w:t xml:space="preserve">ke </w:t>
      </w:r>
      <w:r w:rsidR="00E852A3" w:rsidRPr="005153F7">
        <w:rPr>
          <w:rFonts w:ascii="Arial" w:hAnsi="Arial" w:cs="Arial"/>
          <w:i/>
          <w:sz w:val="20"/>
          <w:szCs w:val="20"/>
        </w:rPr>
        <w:t>spotřebitelské</w:t>
      </w:r>
      <w:r w:rsidR="000400E4" w:rsidRPr="005153F7">
        <w:rPr>
          <w:rFonts w:ascii="Arial" w:hAnsi="Arial" w:cs="Arial"/>
          <w:i/>
          <w:sz w:val="20"/>
          <w:szCs w:val="20"/>
        </w:rPr>
        <w:t>mu</w:t>
      </w:r>
      <w:r w:rsidR="00E852A3" w:rsidRPr="005153F7">
        <w:rPr>
          <w:rFonts w:ascii="Arial" w:hAnsi="Arial" w:cs="Arial"/>
          <w:i/>
          <w:sz w:val="20"/>
          <w:szCs w:val="20"/>
        </w:rPr>
        <w:t xml:space="preserve"> financování. </w:t>
      </w:r>
      <w:r w:rsidR="005153F7" w:rsidRPr="005153F7">
        <w:rPr>
          <w:rFonts w:ascii="Arial" w:hAnsi="Arial" w:cs="Arial"/>
          <w:i/>
          <w:sz w:val="20"/>
          <w:szCs w:val="20"/>
        </w:rPr>
        <w:t xml:space="preserve">Situace bude spíše nahrávat </w:t>
      </w:r>
      <w:proofErr w:type="spellStart"/>
      <w:r w:rsidR="005153F7" w:rsidRPr="005153F7">
        <w:rPr>
          <w:rFonts w:ascii="Arial" w:hAnsi="Arial" w:cs="Arial"/>
          <w:i/>
          <w:sz w:val="20"/>
          <w:szCs w:val="20"/>
        </w:rPr>
        <w:t>bonitnějším</w:t>
      </w:r>
      <w:proofErr w:type="spellEnd"/>
      <w:r w:rsidR="005153F7" w:rsidRPr="005153F7">
        <w:rPr>
          <w:rFonts w:ascii="Arial" w:hAnsi="Arial" w:cs="Arial"/>
          <w:i/>
          <w:sz w:val="20"/>
          <w:szCs w:val="20"/>
        </w:rPr>
        <w:t xml:space="preserve"> klientům, </w:t>
      </w:r>
      <w:r w:rsidR="00E852A3" w:rsidRPr="005153F7">
        <w:rPr>
          <w:rFonts w:ascii="Arial" w:hAnsi="Arial" w:cs="Arial"/>
          <w:i/>
          <w:sz w:val="20"/>
          <w:szCs w:val="20"/>
        </w:rPr>
        <w:t>kteří nemají problém se splácení</w:t>
      </w:r>
      <w:r w:rsidR="005153F7">
        <w:rPr>
          <w:rFonts w:ascii="Arial" w:hAnsi="Arial" w:cs="Arial"/>
          <w:i/>
          <w:sz w:val="20"/>
          <w:szCs w:val="20"/>
        </w:rPr>
        <w:t>m</w:t>
      </w:r>
      <w:r w:rsidRPr="005153F7">
        <w:rPr>
          <w:rFonts w:ascii="Arial" w:hAnsi="Arial" w:cs="Arial"/>
          <w:i/>
          <w:sz w:val="20"/>
          <w:szCs w:val="20"/>
        </w:rPr>
        <w:t xml:space="preserve">,“ </w:t>
      </w:r>
      <w:r w:rsidRPr="005153F7">
        <w:rPr>
          <w:rFonts w:ascii="Arial" w:hAnsi="Arial" w:cs="Arial"/>
          <w:sz w:val="20"/>
          <w:szCs w:val="20"/>
        </w:rPr>
        <w:t>předpovídá Martin Novák a pokračuje:</w:t>
      </w:r>
      <w:r w:rsidR="005153F7">
        <w:rPr>
          <w:rFonts w:ascii="Arial" w:hAnsi="Arial" w:cs="Arial"/>
          <w:i/>
          <w:sz w:val="20"/>
          <w:szCs w:val="20"/>
        </w:rPr>
        <w:t xml:space="preserve"> </w:t>
      </w:r>
      <w:r w:rsidRPr="005153F7">
        <w:rPr>
          <w:rFonts w:ascii="Arial" w:hAnsi="Arial" w:cs="Arial"/>
          <w:i/>
          <w:sz w:val="20"/>
          <w:szCs w:val="20"/>
        </w:rPr>
        <w:t>„</w:t>
      </w:r>
      <w:r w:rsidR="005153F7" w:rsidRPr="005153F7">
        <w:rPr>
          <w:rFonts w:ascii="Arial" w:hAnsi="Arial" w:cs="Arial"/>
          <w:i/>
          <w:sz w:val="20"/>
          <w:szCs w:val="20"/>
        </w:rPr>
        <w:t>B</w:t>
      </w:r>
      <w:r w:rsidR="00E852A3" w:rsidRPr="005153F7">
        <w:rPr>
          <w:rFonts w:ascii="Arial" w:hAnsi="Arial" w:cs="Arial"/>
          <w:i/>
          <w:sz w:val="20"/>
          <w:szCs w:val="20"/>
        </w:rPr>
        <w:t xml:space="preserve">anky si </w:t>
      </w:r>
      <w:r w:rsidR="005153F7" w:rsidRPr="005153F7">
        <w:rPr>
          <w:rFonts w:ascii="Arial" w:hAnsi="Arial" w:cs="Arial"/>
          <w:i/>
          <w:sz w:val="20"/>
          <w:szCs w:val="20"/>
        </w:rPr>
        <w:t>budou zcela jistě více ověřovat úvěruschopnost klientů. L</w:t>
      </w:r>
      <w:r w:rsidR="00E852A3" w:rsidRPr="005153F7">
        <w:rPr>
          <w:rFonts w:ascii="Arial" w:hAnsi="Arial" w:cs="Arial"/>
          <w:i/>
          <w:sz w:val="20"/>
          <w:szCs w:val="20"/>
        </w:rPr>
        <w:t>idem z nejvíc</w:t>
      </w:r>
      <w:r w:rsidR="00705D83">
        <w:rPr>
          <w:rFonts w:ascii="Arial" w:hAnsi="Arial" w:cs="Arial"/>
          <w:i/>
          <w:sz w:val="20"/>
          <w:szCs w:val="20"/>
        </w:rPr>
        <w:t xml:space="preserve">e postižených oblastí ekonomiky buď </w:t>
      </w:r>
      <w:r w:rsidR="00705D83" w:rsidRPr="005153F7">
        <w:rPr>
          <w:rFonts w:ascii="Arial" w:hAnsi="Arial" w:cs="Arial"/>
          <w:i/>
          <w:sz w:val="20"/>
          <w:szCs w:val="20"/>
        </w:rPr>
        <w:t xml:space="preserve">přestanou nabízet </w:t>
      </w:r>
      <w:r w:rsidR="00E852A3" w:rsidRPr="005153F7">
        <w:rPr>
          <w:rFonts w:ascii="Arial" w:hAnsi="Arial" w:cs="Arial"/>
          <w:i/>
          <w:sz w:val="20"/>
          <w:szCs w:val="20"/>
        </w:rPr>
        <w:t>financování</w:t>
      </w:r>
      <w:r w:rsidR="005153F7" w:rsidRPr="005153F7">
        <w:rPr>
          <w:rFonts w:ascii="Arial" w:hAnsi="Arial" w:cs="Arial"/>
          <w:i/>
          <w:sz w:val="20"/>
          <w:szCs w:val="20"/>
        </w:rPr>
        <w:t>,</w:t>
      </w:r>
      <w:r w:rsidR="00E852A3" w:rsidRPr="005153F7">
        <w:rPr>
          <w:rFonts w:ascii="Arial" w:hAnsi="Arial" w:cs="Arial"/>
          <w:i/>
          <w:sz w:val="20"/>
          <w:szCs w:val="20"/>
        </w:rPr>
        <w:t xml:space="preserve"> </w:t>
      </w:r>
      <w:r w:rsidR="00705D83">
        <w:rPr>
          <w:rFonts w:ascii="Arial" w:hAnsi="Arial" w:cs="Arial"/>
          <w:i/>
          <w:sz w:val="20"/>
          <w:szCs w:val="20"/>
        </w:rPr>
        <w:t>a</w:t>
      </w:r>
      <w:r w:rsidR="00E852A3" w:rsidRPr="005153F7">
        <w:rPr>
          <w:rFonts w:ascii="Arial" w:hAnsi="Arial" w:cs="Arial"/>
          <w:i/>
          <w:sz w:val="20"/>
          <w:szCs w:val="20"/>
        </w:rPr>
        <w:t xml:space="preserve">nebo </w:t>
      </w:r>
      <w:r w:rsidR="00705D83">
        <w:rPr>
          <w:rFonts w:ascii="Arial" w:hAnsi="Arial" w:cs="Arial"/>
          <w:i/>
          <w:sz w:val="20"/>
          <w:szCs w:val="20"/>
        </w:rPr>
        <w:t xml:space="preserve">jim </w:t>
      </w:r>
      <w:r w:rsidR="005153F7" w:rsidRPr="005153F7">
        <w:rPr>
          <w:rFonts w:ascii="Arial" w:hAnsi="Arial" w:cs="Arial"/>
          <w:i/>
          <w:sz w:val="20"/>
          <w:szCs w:val="20"/>
        </w:rPr>
        <w:t xml:space="preserve">nabídnou </w:t>
      </w:r>
      <w:r w:rsidR="00B51125">
        <w:rPr>
          <w:rFonts w:ascii="Arial" w:hAnsi="Arial" w:cs="Arial"/>
          <w:i/>
          <w:sz w:val="20"/>
          <w:szCs w:val="20"/>
        </w:rPr>
        <w:t>vyšší úrokovou sazb</w:t>
      </w:r>
      <w:r w:rsidR="00E852A3" w:rsidRPr="005153F7">
        <w:rPr>
          <w:rFonts w:ascii="Arial" w:hAnsi="Arial" w:cs="Arial"/>
          <w:i/>
          <w:sz w:val="20"/>
          <w:szCs w:val="20"/>
        </w:rPr>
        <w:t xml:space="preserve">u. </w:t>
      </w:r>
      <w:r w:rsidR="005153F7" w:rsidRPr="005153F7">
        <w:rPr>
          <w:rFonts w:ascii="Arial" w:hAnsi="Arial" w:cs="Arial"/>
          <w:i/>
          <w:sz w:val="20"/>
          <w:szCs w:val="20"/>
        </w:rPr>
        <w:t>V takovém případě</w:t>
      </w:r>
      <w:r w:rsidR="00705D83">
        <w:rPr>
          <w:rFonts w:ascii="Arial" w:hAnsi="Arial" w:cs="Arial"/>
          <w:i/>
          <w:sz w:val="20"/>
          <w:szCs w:val="20"/>
        </w:rPr>
        <w:t xml:space="preserve"> by se klienti měli </w:t>
      </w:r>
      <w:r w:rsidR="00E852A3" w:rsidRPr="005153F7">
        <w:rPr>
          <w:rFonts w:ascii="Arial" w:hAnsi="Arial" w:cs="Arial"/>
          <w:i/>
          <w:sz w:val="20"/>
          <w:szCs w:val="20"/>
        </w:rPr>
        <w:t>vždy porad</w:t>
      </w:r>
      <w:r w:rsidR="00705D83">
        <w:rPr>
          <w:rFonts w:ascii="Arial" w:hAnsi="Arial" w:cs="Arial"/>
          <w:i/>
          <w:sz w:val="20"/>
          <w:szCs w:val="20"/>
        </w:rPr>
        <w:t>it</w:t>
      </w:r>
      <w:r w:rsidR="00E852A3" w:rsidRPr="005153F7">
        <w:rPr>
          <w:rFonts w:ascii="Arial" w:hAnsi="Arial" w:cs="Arial"/>
          <w:i/>
          <w:sz w:val="20"/>
          <w:szCs w:val="20"/>
        </w:rPr>
        <w:t xml:space="preserve"> s</w:t>
      </w:r>
      <w:r w:rsidR="00705D83">
        <w:rPr>
          <w:rFonts w:ascii="Arial" w:hAnsi="Arial" w:cs="Arial"/>
          <w:i/>
          <w:sz w:val="20"/>
          <w:szCs w:val="20"/>
        </w:rPr>
        <w:t> </w:t>
      </w:r>
      <w:r w:rsidR="00E852A3" w:rsidRPr="005153F7">
        <w:rPr>
          <w:rFonts w:ascii="Arial" w:hAnsi="Arial" w:cs="Arial"/>
          <w:i/>
          <w:sz w:val="20"/>
          <w:szCs w:val="20"/>
        </w:rPr>
        <w:t>odborníkem</w:t>
      </w:r>
      <w:r w:rsidR="00705D83">
        <w:rPr>
          <w:rFonts w:ascii="Arial" w:hAnsi="Arial" w:cs="Arial"/>
          <w:i/>
          <w:sz w:val="20"/>
          <w:szCs w:val="20"/>
        </w:rPr>
        <w:t>,</w:t>
      </w:r>
      <w:r w:rsidR="00E852A3" w:rsidRPr="005153F7">
        <w:rPr>
          <w:rFonts w:ascii="Arial" w:hAnsi="Arial" w:cs="Arial"/>
          <w:i/>
          <w:sz w:val="20"/>
          <w:szCs w:val="20"/>
        </w:rPr>
        <w:t xml:space="preserve"> a </w:t>
      </w:r>
      <w:r w:rsidR="005153F7" w:rsidRPr="005153F7">
        <w:rPr>
          <w:rFonts w:ascii="Arial" w:hAnsi="Arial" w:cs="Arial"/>
          <w:i/>
          <w:sz w:val="20"/>
          <w:szCs w:val="20"/>
        </w:rPr>
        <w:t xml:space="preserve">především </w:t>
      </w:r>
      <w:r w:rsidR="00705D83">
        <w:rPr>
          <w:rFonts w:ascii="Arial" w:hAnsi="Arial" w:cs="Arial"/>
          <w:i/>
          <w:sz w:val="20"/>
          <w:szCs w:val="20"/>
        </w:rPr>
        <w:t>by měli zvážit</w:t>
      </w:r>
      <w:r w:rsidR="00E852A3" w:rsidRPr="005153F7">
        <w:rPr>
          <w:rFonts w:ascii="Arial" w:hAnsi="Arial" w:cs="Arial"/>
          <w:i/>
          <w:sz w:val="20"/>
          <w:szCs w:val="20"/>
        </w:rPr>
        <w:t xml:space="preserve">, zda spotřebitelský úvěr </w:t>
      </w:r>
      <w:r w:rsidR="00705D83">
        <w:rPr>
          <w:rFonts w:ascii="Arial" w:hAnsi="Arial" w:cs="Arial"/>
          <w:i/>
          <w:sz w:val="20"/>
          <w:szCs w:val="20"/>
        </w:rPr>
        <w:t xml:space="preserve">skutečně </w:t>
      </w:r>
      <w:r w:rsidR="00E852A3" w:rsidRPr="005153F7">
        <w:rPr>
          <w:rFonts w:ascii="Arial" w:hAnsi="Arial" w:cs="Arial"/>
          <w:i/>
          <w:sz w:val="20"/>
          <w:szCs w:val="20"/>
        </w:rPr>
        <w:t>potřebují a zvládnou jej splácet</w:t>
      </w:r>
      <w:r w:rsidR="00E852A3" w:rsidRPr="005153F7">
        <w:rPr>
          <w:rFonts w:ascii="Arial" w:hAnsi="Arial" w:cs="Arial"/>
          <w:sz w:val="20"/>
          <w:szCs w:val="20"/>
        </w:rPr>
        <w:t>.</w:t>
      </w:r>
      <w:r w:rsidRPr="005153F7">
        <w:rPr>
          <w:rFonts w:ascii="Arial" w:hAnsi="Arial" w:cs="Arial"/>
          <w:i/>
          <w:sz w:val="20"/>
          <w:szCs w:val="20"/>
        </w:rPr>
        <w:t>“</w:t>
      </w:r>
    </w:p>
    <w:p w14:paraId="394B4D9A" w14:textId="18ECEC08" w:rsidR="00E852A3" w:rsidRDefault="00E852A3" w:rsidP="00B27178">
      <w:pPr>
        <w:jc w:val="both"/>
        <w:rPr>
          <w:rFonts w:ascii="Arial" w:hAnsi="Arial" w:cs="Arial"/>
          <w:b/>
          <w:sz w:val="20"/>
          <w:szCs w:val="20"/>
        </w:rPr>
      </w:pPr>
    </w:p>
    <w:p w14:paraId="69534232" w14:textId="4C8F124E" w:rsidR="00831B5E" w:rsidRPr="00E852A3" w:rsidRDefault="00831B5E" w:rsidP="00B27178">
      <w:pPr>
        <w:jc w:val="both"/>
        <w:rPr>
          <w:rFonts w:ascii="Arial" w:hAnsi="Arial" w:cs="Arial"/>
          <w:sz w:val="20"/>
          <w:szCs w:val="20"/>
        </w:rPr>
      </w:pPr>
      <w:r w:rsidRPr="00E852A3">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w:t>
      </w:r>
      <w:r w:rsidR="00B51125">
        <w:rPr>
          <w:rFonts w:ascii="Arial" w:hAnsi="Arial" w:cs="Arial"/>
          <w:sz w:val="20"/>
          <w:szCs w:val="20"/>
        </w:rPr>
        <w:t>,</w:t>
      </w:r>
      <w:r w:rsidRPr="00E852A3">
        <w:rPr>
          <w:rFonts w:ascii="Arial" w:hAnsi="Arial" w:cs="Arial"/>
          <w:sz w:val="20"/>
          <w:szCs w:val="20"/>
        </w:rPr>
        <w:t xml:space="preserve"> a to bez výjimky všechny. Nemůže </w:t>
      </w:r>
      <w:r w:rsidR="00B51125">
        <w:rPr>
          <w:rFonts w:ascii="Arial" w:hAnsi="Arial" w:cs="Arial"/>
          <w:sz w:val="20"/>
          <w:szCs w:val="20"/>
        </w:rPr>
        <w:t xml:space="preserve">tak </w:t>
      </w:r>
      <w:r w:rsidRPr="00E852A3">
        <w:rPr>
          <w:rFonts w:ascii="Arial" w:hAnsi="Arial" w:cs="Arial"/>
          <w:sz w:val="20"/>
          <w:szCs w:val="20"/>
        </w:rPr>
        <w:t>dojít ke zkreslení informací a Index</w:t>
      </w:r>
      <w:r w:rsidRPr="00831B5E">
        <w:rPr>
          <w:rFonts w:ascii="Arial" w:hAnsi="Arial" w:cs="Arial"/>
          <w:sz w:val="20"/>
          <w:szCs w:val="20"/>
        </w:rPr>
        <w:t xml:space="preserve"> </w:t>
      </w:r>
      <w:r w:rsidR="00B51125">
        <w:rPr>
          <w:rFonts w:ascii="Arial" w:hAnsi="Arial" w:cs="Arial"/>
          <w:sz w:val="20"/>
          <w:szCs w:val="20"/>
        </w:rPr>
        <w:t>není závislý na</w:t>
      </w:r>
      <w:r w:rsidRPr="00E852A3">
        <w:rPr>
          <w:rFonts w:ascii="Arial" w:hAnsi="Arial" w:cs="Arial"/>
          <w:sz w:val="20"/>
          <w:szCs w:val="20"/>
        </w:rPr>
        <w:t xml:space="preserve"> dat</w:t>
      </w:r>
      <w:r w:rsidR="00B51125">
        <w:rPr>
          <w:rFonts w:ascii="Arial" w:hAnsi="Arial" w:cs="Arial"/>
          <w:sz w:val="20"/>
          <w:szCs w:val="20"/>
        </w:rPr>
        <w:t>ech dodávaných třetími stranami</w:t>
      </w:r>
      <w:r w:rsidRPr="00E852A3">
        <w:rPr>
          <w:rFonts w:ascii="Arial" w:hAnsi="Arial" w:cs="Arial"/>
          <w:sz w:val="20"/>
          <w:szCs w:val="20"/>
        </w:rPr>
        <w:t>.</w:t>
      </w:r>
    </w:p>
    <w:p w14:paraId="5427B5A3" w14:textId="6B13D906" w:rsidR="00E852A3" w:rsidRPr="00E852A3" w:rsidRDefault="00E852A3" w:rsidP="00B27178">
      <w:pPr>
        <w:jc w:val="both"/>
        <w:rPr>
          <w:rFonts w:ascii="Arial" w:hAnsi="Arial" w:cs="Arial"/>
          <w:b/>
          <w:sz w:val="20"/>
          <w:szCs w:val="20"/>
        </w:rPr>
      </w:pPr>
    </w:p>
    <w:p w14:paraId="2AD63A03" w14:textId="35CEC6BD" w:rsidR="005436EC" w:rsidRDefault="00705D83" w:rsidP="00B27178">
      <w:pPr>
        <w:jc w:val="both"/>
        <w:rPr>
          <w:rFonts w:ascii="Arial" w:hAnsi="Arial" w:cs="Arial"/>
          <w:color w:val="FF0000"/>
          <w:sz w:val="4"/>
          <w:szCs w:val="4"/>
          <w:highlight w:val="yellow"/>
        </w:rPr>
      </w:pPr>
      <w:r>
        <w:rPr>
          <w:rFonts w:ascii="Arial" w:hAnsi="Arial" w:cs="Arial"/>
          <w:b/>
          <w:noProof/>
          <w:sz w:val="18"/>
          <w:szCs w:val="16"/>
          <w:lang w:bidi="ar-SA"/>
        </w:rPr>
        <w:drawing>
          <wp:inline distT="0" distB="0" distL="0" distR="0" wp14:anchorId="37943061" wp14:editId="2C7C7D97">
            <wp:extent cx="6436802" cy="2975491"/>
            <wp:effectExtent l="0" t="0" r="254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4562" cy="3020682"/>
                    </a:xfrm>
                    <a:prstGeom prst="rect">
                      <a:avLst/>
                    </a:prstGeom>
                    <a:noFill/>
                  </pic:spPr>
                </pic:pic>
              </a:graphicData>
            </a:graphic>
          </wp:inline>
        </w:drawing>
      </w:r>
    </w:p>
    <w:p w14:paraId="58AB2104" w14:textId="381E86EC" w:rsidR="0064160C" w:rsidRDefault="0064160C" w:rsidP="00B27178">
      <w:pPr>
        <w:jc w:val="both"/>
        <w:rPr>
          <w:rFonts w:ascii="Arial" w:hAnsi="Arial" w:cs="Arial"/>
          <w:color w:val="FF0000"/>
          <w:sz w:val="4"/>
          <w:szCs w:val="4"/>
          <w:highlight w:val="yellow"/>
        </w:rPr>
      </w:pPr>
    </w:p>
    <w:p w14:paraId="062AD7DE" w14:textId="34A801BE" w:rsidR="0064160C" w:rsidRDefault="0064160C" w:rsidP="00B27178">
      <w:pPr>
        <w:jc w:val="both"/>
        <w:rPr>
          <w:rFonts w:ascii="Arial" w:hAnsi="Arial" w:cs="Arial"/>
          <w:color w:val="FF0000"/>
          <w:sz w:val="4"/>
          <w:szCs w:val="4"/>
          <w:highlight w:val="yellow"/>
        </w:rPr>
      </w:pPr>
    </w:p>
    <w:p w14:paraId="2C57A24D" w14:textId="77777777" w:rsidR="0064160C" w:rsidRPr="0064160C" w:rsidRDefault="0064160C" w:rsidP="00B27178">
      <w:pPr>
        <w:jc w:val="both"/>
        <w:rPr>
          <w:rFonts w:ascii="Arial" w:hAnsi="Arial" w:cs="Arial"/>
          <w:color w:val="FF0000"/>
          <w:sz w:val="4"/>
          <w:szCs w:val="4"/>
          <w:highlight w:val="yellow"/>
        </w:rPr>
      </w:pPr>
    </w:p>
    <w:p w14:paraId="35A2FC70" w14:textId="3F3FE9EF" w:rsidR="005B31D7" w:rsidRDefault="005B31D7" w:rsidP="00B27178">
      <w:pPr>
        <w:jc w:val="both"/>
        <w:rPr>
          <w:rFonts w:ascii="Arial" w:hAnsi="Arial" w:cs="Arial"/>
          <w:sz w:val="20"/>
          <w:szCs w:val="20"/>
        </w:rPr>
      </w:pPr>
    </w:p>
    <w:p w14:paraId="159E33F4" w14:textId="4986EC59" w:rsidR="0050659B" w:rsidRDefault="00544A37" w:rsidP="00B27178">
      <w:pPr>
        <w:tabs>
          <w:tab w:val="left" w:pos="7152"/>
        </w:tabs>
        <w:jc w:val="both"/>
        <w:rPr>
          <w:rFonts w:ascii="Arial" w:hAnsi="Arial" w:cs="Arial"/>
          <w:b/>
          <w:sz w:val="18"/>
          <w:szCs w:val="16"/>
        </w:rPr>
      </w:pPr>
      <w:r>
        <w:rPr>
          <w:rFonts w:ascii="Arial" w:hAnsi="Arial" w:cs="Arial"/>
          <w:b/>
          <w:sz w:val="18"/>
          <w:szCs w:val="16"/>
        </w:rPr>
        <w:tab/>
      </w:r>
    </w:p>
    <w:p w14:paraId="69C96FFF" w14:textId="7CEE5DCB" w:rsidR="00D8513A" w:rsidRPr="00B244B9" w:rsidRDefault="00D8513A" w:rsidP="00B27178">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index)</w:t>
      </w:r>
      <w:r w:rsidR="000374D7" w:rsidRPr="00B244B9">
        <w:rPr>
          <w:rFonts w:ascii="Arial" w:hAnsi="Arial" w:cs="Arial"/>
          <w:i/>
          <w:color w:val="1D1D1B"/>
          <w:w w:val="105"/>
          <w:sz w:val="18"/>
          <w:szCs w:val="16"/>
        </w:rPr>
        <w:t xml:space="preserve">. Více informací najdete též na webu </w:t>
      </w:r>
      <w:r w:rsidR="00C42FAF" w:rsidRPr="00C42FAF">
        <w:rPr>
          <w:rStyle w:val="Hypertextovodkaz"/>
          <w:rFonts w:ascii="Arial" w:hAnsi="Arial" w:cs="Arial"/>
          <w:i/>
          <w:w w:val="105"/>
          <w:sz w:val="18"/>
          <w:szCs w:val="16"/>
        </w:rPr>
        <w:t>https://www.bcas.cz/onas/pro-media/</w:t>
      </w:r>
      <w:r w:rsidR="000374D7" w:rsidRPr="00B244B9">
        <w:rPr>
          <w:rFonts w:ascii="Arial" w:hAnsi="Arial" w:cs="Arial"/>
          <w:i/>
          <w:color w:val="1D1D1B"/>
          <w:w w:val="105"/>
          <w:sz w:val="18"/>
          <w:szCs w:val="16"/>
        </w:rPr>
        <w:t xml:space="preserve">. </w:t>
      </w:r>
    </w:p>
    <w:p w14:paraId="7CF53829" w14:textId="6BFDCCDA" w:rsidR="008C7D74" w:rsidRPr="0025264B" w:rsidRDefault="008C7D74" w:rsidP="00B27178">
      <w:pPr>
        <w:jc w:val="both"/>
      </w:pPr>
    </w:p>
    <w:p w14:paraId="04836DFC" w14:textId="5D586EC6" w:rsidR="00D31127" w:rsidRPr="00347557" w:rsidRDefault="00C42FAF" w:rsidP="00B27178">
      <w:pPr>
        <w:tabs>
          <w:tab w:val="center" w:pos="5225"/>
        </w:tabs>
        <w:jc w:val="both"/>
        <w:rPr>
          <w:rFonts w:ascii="Arial" w:hAnsi="Arial" w:cs="Arial"/>
          <w:b/>
          <w:sz w:val="18"/>
        </w:rPr>
      </w:pPr>
      <w:r>
        <w:rPr>
          <w:rFonts w:ascii="Arial" w:hAnsi="Arial" w:cs="Arial"/>
          <w:b/>
          <w:sz w:val="18"/>
        </w:rPr>
        <w:t>Proč je dobré I</w:t>
      </w:r>
      <w:r w:rsidR="009F2CB2" w:rsidRPr="00347557">
        <w:rPr>
          <w:rFonts w:ascii="Arial" w:hAnsi="Arial" w:cs="Arial"/>
          <w:b/>
          <w:sz w:val="18"/>
        </w:rPr>
        <w:t>ndex sledovat</w:t>
      </w:r>
      <w:r w:rsidR="004C3F71">
        <w:rPr>
          <w:rFonts w:ascii="Arial" w:hAnsi="Arial" w:cs="Arial"/>
          <w:b/>
          <w:sz w:val="18"/>
        </w:rPr>
        <w:tab/>
      </w:r>
    </w:p>
    <w:p w14:paraId="37BD15E5" w14:textId="77777777" w:rsidR="008C7D74" w:rsidRDefault="009F2CB2" w:rsidP="00B27178">
      <w:pPr>
        <w:jc w:val="both"/>
        <w:rPr>
          <w:rFonts w:ascii="Arial" w:hAnsi="Arial" w:cs="Arial"/>
          <w:sz w:val="18"/>
        </w:rPr>
      </w:pPr>
      <w:r w:rsidRPr="00347557">
        <w:rPr>
          <w:rFonts w:ascii="Arial" w:hAnsi="Arial" w:cs="Arial"/>
          <w:sz w:val="18"/>
        </w:rPr>
        <w:t xml:space="preserve">Broker Consulting Index spotřebitelských úvěrů zachycuje vývoj úrokových sazeb u spotřebitelských bankovních úvěrů. Je praktickým indikátorem toho, jak se pro českou veřejnost úvěry vyvíjejí z hlediska úrokových sazeb, a tedy i výše splátek na určitou </w:t>
      </w:r>
    </w:p>
    <w:p w14:paraId="411EFEF0" w14:textId="66787F6B" w:rsidR="00D31127" w:rsidRDefault="009F2CB2" w:rsidP="00B27178">
      <w:pPr>
        <w:jc w:val="both"/>
        <w:rPr>
          <w:sz w:val="20"/>
        </w:rPr>
      </w:pPr>
      <w:r w:rsidRPr="00347557">
        <w:rPr>
          <w:rFonts w:ascii="Arial" w:hAnsi="Arial" w:cs="Arial"/>
          <w:sz w:val="18"/>
        </w:rPr>
        <w:t xml:space="preserve">půjčenou sumu. Lidé si tyto typy úvěrů berou, aby financovali různé potřeby. Od dovolené přes nový telefon až po překlenutí nějaké </w:t>
      </w:r>
      <w:r w:rsidRPr="00347557">
        <w:rPr>
          <w:rFonts w:ascii="Arial" w:hAnsi="Arial" w:cs="Arial"/>
          <w:sz w:val="18"/>
        </w:rPr>
        <w:lastRenderedPageBreak/>
        <w:t>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w:t>
      </w:r>
      <w:r w:rsidR="00347557" w:rsidRPr="00347557">
        <w:rPr>
          <w:rFonts w:ascii="Arial" w:hAnsi="Arial" w:cs="Arial"/>
          <w:sz w:val="18"/>
        </w:rPr>
        <w:t> </w:t>
      </w:r>
      <w:r w:rsidRPr="00347557">
        <w:rPr>
          <w:rFonts w:ascii="Arial" w:hAnsi="Arial" w:cs="Arial"/>
          <w:sz w:val="18"/>
        </w:rPr>
        <w:t>bance</w:t>
      </w:r>
      <w:r w:rsidR="00347557" w:rsidRPr="00347557">
        <w:rPr>
          <w:rFonts w:ascii="Arial" w:hAnsi="Arial" w:cs="Arial"/>
          <w:sz w:val="18"/>
        </w:rPr>
        <w:t>,</w:t>
      </w:r>
      <w:r w:rsidRPr="00347557">
        <w:rPr>
          <w:rFonts w:ascii="Arial" w:hAnsi="Arial" w:cs="Arial"/>
          <w:sz w:val="18"/>
        </w:rPr>
        <w:t xml:space="preserve"> nebo v nebankovní instituci a úroková sazba je výrazněji vyšší než aktuální index, je potřeba zpozornět.</w:t>
      </w:r>
      <w:r w:rsidR="009F59EE">
        <w:rPr>
          <w:sz w:val="20"/>
        </w:rPr>
        <w:tab/>
      </w:r>
    </w:p>
    <w:p w14:paraId="0D4489F4" w14:textId="75F7BF6F" w:rsidR="00D60D98" w:rsidRDefault="00D60D98" w:rsidP="00B27178">
      <w:pPr>
        <w:jc w:val="both"/>
        <w:rPr>
          <w:sz w:val="20"/>
        </w:rPr>
      </w:pPr>
    </w:p>
    <w:p w14:paraId="3C780D18" w14:textId="5825F29D" w:rsidR="00D60D98" w:rsidRDefault="00D60D98" w:rsidP="00B27178">
      <w:pPr>
        <w:jc w:val="both"/>
        <w:rPr>
          <w:sz w:val="20"/>
        </w:rPr>
      </w:pPr>
    </w:p>
    <w:p w14:paraId="42D95A89" w14:textId="77777777" w:rsidR="00D60D98" w:rsidRDefault="00D60D98" w:rsidP="00B27178">
      <w:pPr>
        <w:jc w:val="both"/>
        <w:rPr>
          <w:sz w:val="20"/>
        </w:rPr>
      </w:pPr>
    </w:p>
    <w:p w14:paraId="30A655D4" w14:textId="783773B7" w:rsidR="00D60D98" w:rsidRPr="00D60D98" w:rsidRDefault="00D60D98" w:rsidP="00B27178">
      <w:pPr>
        <w:jc w:val="both"/>
        <w:rPr>
          <w:rFonts w:ascii="Arial" w:eastAsia="Calibri" w:hAnsi="Arial" w:cs="Arial"/>
          <w:b/>
          <w:bCs/>
          <w:noProof/>
          <w:sz w:val="20"/>
          <w:szCs w:val="20"/>
        </w:rPr>
      </w:pPr>
    </w:p>
    <w:p w14:paraId="025F1B2F" w14:textId="5313D60C" w:rsidR="00D60D98" w:rsidRPr="009F59EE" w:rsidRDefault="00D60D98" w:rsidP="00B27178">
      <w:pPr>
        <w:jc w:val="both"/>
        <w:rPr>
          <w:sz w:val="20"/>
        </w:rPr>
      </w:pPr>
    </w:p>
    <w:sectPr w:rsidR="00D60D98" w:rsidRPr="009F59EE"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212B1" w14:textId="77777777" w:rsidR="006D3D4D" w:rsidRDefault="006D3D4D">
      <w:r>
        <w:separator/>
      </w:r>
    </w:p>
  </w:endnote>
  <w:endnote w:type="continuationSeparator" w:id="0">
    <w:p w14:paraId="73F0A58B" w14:textId="77777777" w:rsidR="006D3D4D" w:rsidRDefault="006D3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6D3D4D"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1B501B"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6D3D4D"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1B501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6D3D4D"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1B501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11E6E38F" w:rsidR="00D31127" w:rsidRPr="001675AF" w:rsidRDefault="008C7D74" w:rsidP="001675AF">
    <w:pPr>
      <w:pStyle w:val="Zpat"/>
    </w:pPr>
    <w:r w:rsidRPr="008C7D74">
      <w:rPr>
        <w:noProof/>
        <w:lang w:bidi="ar-SA"/>
      </w:rPr>
      <w:drawing>
        <wp:inline distT="0" distB="0" distL="0" distR="0" wp14:anchorId="730ADFB3" wp14:editId="79DE1403">
          <wp:extent cx="6635750" cy="943128"/>
          <wp:effectExtent l="0" t="0" r="0" b="9525"/>
          <wp:docPr id="1" name="Obrázek 1" descr="C:\Users\tkunova\Documents\TZ\Paticka 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unova\Documents\TZ\Paticka T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5750" cy="943128"/>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C3E7F" w14:textId="77777777" w:rsidR="006D3D4D" w:rsidRDefault="006D3D4D">
      <w:r>
        <w:separator/>
      </w:r>
    </w:p>
  </w:footnote>
  <w:footnote w:type="continuationSeparator" w:id="0">
    <w:p w14:paraId="015749CC" w14:textId="77777777" w:rsidR="006D3D4D" w:rsidRDefault="006D3D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474AD2DD"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1C88532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4EA19F1" w14:textId="77777777" w:rsidR="008C7D74" w:rsidRPr="00B65A3B" w:rsidRDefault="008C7D74"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20EC7"/>
    <w:rsid w:val="00026F23"/>
    <w:rsid w:val="000277AC"/>
    <w:rsid w:val="00032D94"/>
    <w:rsid w:val="000374D7"/>
    <w:rsid w:val="000400E4"/>
    <w:rsid w:val="0005423A"/>
    <w:rsid w:val="000611E3"/>
    <w:rsid w:val="000766E7"/>
    <w:rsid w:val="00081616"/>
    <w:rsid w:val="000853D4"/>
    <w:rsid w:val="0009776B"/>
    <w:rsid w:val="000D14E2"/>
    <w:rsid w:val="000E3D86"/>
    <w:rsid w:val="000F6249"/>
    <w:rsid w:val="00111C28"/>
    <w:rsid w:val="0013044E"/>
    <w:rsid w:val="00131A69"/>
    <w:rsid w:val="00137003"/>
    <w:rsid w:val="0013717C"/>
    <w:rsid w:val="00156082"/>
    <w:rsid w:val="001675AF"/>
    <w:rsid w:val="001767A5"/>
    <w:rsid w:val="00192716"/>
    <w:rsid w:val="001A54DD"/>
    <w:rsid w:val="001B501B"/>
    <w:rsid w:val="001D015A"/>
    <w:rsid w:val="001D3DFC"/>
    <w:rsid w:val="001E4209"/>
    <w:rsid w:val="001F7194"/>
    <w:rsid w:val="001F71BA"/>
    <w:rsid w:val="002141AF"/>
    <w:rsid w:val="002368F3"/>
    <w:rsid w:val="00241313"/>
    <w:rsid w:val="0025264B"/>
    <w:rsid w:val="0025428A"/>
    <w:rsid w:val="00270DB3"/>
    <w:rsid w:val="002F002B"/>
    <w:rsid w:val="002F485A"/>
    <w:rsid w:val="002F7EC2"/>
    <w:rsid w:val="00307E95"/>
    <w:rsid w:val="003128F8"/>
    <w:rsid w:val="003247B0"/>
    <w:rsid w:val="00330918"/>
    <w:rsid w:val="00342F85"/>
    <w:rsid w:val="00347557"/>
    <w:rsid w:val="00355366"/>
    <w:rsid w:val="003629B6"/>
    <w:rsid w:val="003721AD"/>
    <w:rsid w:val="00383DC5"/>
    <w:rsid w:val="00385EED"/>
    <w:rsid w:val="00390B58"/>
    <w:rsid w:val="003A6435"/>
    <w:rsid w:val="003B0E4F"/>
    <w:rsid w:val="003C0CBE"/>
    <w:rsid w:val="003D1987"/>
    <w:rsid w:val="003F79EC"/>
    <w:rsid w:val="0042193A"/>
    <w:rsid w:val="004305EC"/>
    <w:rsid w:val="00445D0A"/>
    <w:rsid w:val="00454843"/>
    <w:rsid w:val="004627B9"/>
    <w:rsid w:val="004B5797"/>
    <w:rsid w:val="004C3F71"/>
    <w:rsid w:val="0050659B"/>
    <w:rsid w:val="00507D24"/>
    <w:rsid w:val="005153F7"/>
    <w:rsid w:val="005224C1"/>
    <w:rsid w:val="0053153F"/>
    <w:rsid w:val="00536954"/>
    <w:rsid w:val="00540606"/>
    <w:rsid w:val="00541870"/>
    <w:rsid w:val="005436EC"/>
    <w:rsid w:val="00544A37"/>
    <w:rsid w:val="00577D19"/>
    <w:rsid w:val="005A37E5"/>
    <w:rsid w:val="005A5BBA"/>
    <w:rsid w:val="005A5F08"/>
    <w:rsid w:val="005B31D7"/>
    <w:rsid w:val="006135FD"/>
    <w:rsid w:val="0062747C"/>
    <w:rsid w:val="0064160C"/>
    <w:rsid w:val="0066135D"/>
    <w:rsid w:val="00667012"/>
    <w:rsid w:val="006768F0"/>
    <w:rsid w:val="00677078"/>
    <w:rsid w:val="0068617E"/>
    <w:rsid w:val="006A2F6C"/>
    <w:rsid w:val="006A3BE2"/>
    <w:rsid w:val="006C61E8"/>
    <w:rsid w:val="006D3D4D"/>
    <w:rsid w:val="006D65EC"/>
    <w:rsid w:val="006E26DC"/>
    <w:rsid w:val="006F32FB"/>
    <w:rsid w:val="00705D83"/>
    <w:rsid w:val="0072112F"/>
    <w:rsid w:val="00771B91"/>
    <w:rsid w:val="007824F4"/>
    <w:rsid w:val="00784109"/>
    <w:rsid w:val="00785FC5"/>
    <w:rsid w:val="0078631B"/>
    <w:rsid w:val="00791A2B"/>
    <w:rsid w:val="00792EE9"/>
    <w:rsid w:val="0079572A"/>
    <w:rsid w:val="007A1121"/>
    <w:rsid w:val="007A1122"/>
    <w:rsid w:val="007A15A6"/>
    <w:rsid w:val="007B358E"/>
    <w:rsid w:val="007E5614"/>
    <w:rsid w:val="0081387C"/>
    <w:rsid w:val="0083053E"/>
    <w:rsid w:val="00831B5E"/>
    <w:rsid w:val="00845A34"/>
    <w:rsid w:val="00883A3E"/>
    <w:rsid w:val="00885B2F"/>
    <w:rsid w:val="008926E5"/>
    <w:rsid w:val="008926F3"/>
    <w:rsid w:val="008A04D3"/>
    <w:rsid w:val="008C1795"/>
    <w:rsid w:val="008C4B0D"/>
    <w:rsid w:val="008C7D74"/>
    <w:rsid w:val="008E19F3"/>
    <w:rsid w:val="008F6AAF"/>
    <w:rsid w:val="00906E67"/>
    <w:rsid w:val="00915ADA"/>
    <w:rsid w:val="009222C9"/>
    <w:rsid w:val="00932625"/>
    <w:rsid w:val="009344C2"/>
    <w:rsid w:val="0094705C"/>
    <w:rsid w:val="00957B41"/>
    <w:rsid w:val="009A69B1"/>
    <w:rsid w:val="009C0ECA"/>
    <w:rsid w:val="009C45BA"/>
    <w:rsid w:val="009E317D"/>
    <w:rsid w:val="009E3B52"/>
    <w:rsid w:val="009F2CB2"/>
    <w:rsid w:val="009F59EE"/>
    <w:rsid w:val="00A069E2"/>
    <w:rsid w:val="00A11C90"/>
    <w:rsid w:val="00A36D79"/>
    <w:rsid w:val="00A4618A"/>
    <w:rsid w:val="00A7796E"/>
    <w:rsid w:val="00AC614D"/>
    <w:rsid w:val="00B11974"/>
    <w:rsid w:val="00B12CF8"/>
    <w:rsid w:val="00B244B9"/>
    <w:rsid w:val="00B27178"/>
    <w:rsid w:val="00B43ABC"/>
    <w:rsid w:val="00B51125"/>
    <w:rsid w:val="00B52CDF"/>
    <w:rsid w:val="00B65A3B"/>
    <w:rsid w:val="00B95BB2"/>
    <w:rsid w:val="00B95EBA"/>
    <w:rsid w:val="00BA23D8"/>
    <w:rsid w:val="00BB4D49"/>
    <w:rsid w:val="00BB6439"/>
    <w:rsid w:val="00BB675F"/>
    <w:rsid w:val="00BD17B0"/>
    <w:rsid w:val="00BD5A47"/>
    <w:rsid w:val="00C23E32"/>
    <w:rsid w:val="00C42FAF"/>
    <w:rsid w:val="00C864DC"/>
    <w:rsid w:val="00CA1722"/>
    <w:rsid w:val="00CB18B1"/>
    <w:rsid w:val="00CB38CA"/>
    <w:rsid w:val="00CB6F2B"/>
    <w:rsid w:val="00CC1067"/>
    <w:rsid w:val="00CD3324"/>
    <w:rsid w:val="00CE6C6E"/>
    <w:rsid w:val="00D01832"/>
    <w:rsid w:val="00D21C96"/>
    <w:rsid w:val="00D30854"/>
    <w:rsid w:val="00D31127"/>
    <w:rsid w:val="00D60D98"/>
    <w:rsid w:val="00D80B6D"/>
    <w:rsid w:val="00D8513A"/>
    <w:rsid w:val="00D85BBB"/>
    <w:rsid w:val="00D9690A"/>
    <w:rsid w:val="00DA7B87"/>
    <w:rsid w:val="00DB63D9"/>
    <w:rsid w:val="00DB7E77"/>
    <w:rsid w:val="00DC30D0"/>
    <w:rsid w:val="00E00DC6"/>
    <w:rsid w:val="00E058A3"/>
    <w:rsid w:val="00E151F3"/>
    <w:rsid w:val="00E17539"/>
    <w:rsid w:val="00E57F9B"/>
    <w:rsid w:val="00E6726D"/>
    <w:rsid w:val="00E81433"/>
    <w:rsid w:val="00E81C95"/>
    <w:rsid w:val="00E852A3"/>
    <w:rsid w:val="00EA0C1C"/>
    <w:rsid w:val="00EA477A"/>
    <w:rsid w:val="00EC7F0E"/>
    <w:rsid w:val="00ED2D1F"/>
    <w:rsid w:val="00ED58E9"/>
    <w:rsid w:val="00ED79D6"/>
    <w:rsid w:val="00EE1831"/>
    <w:rsid w:val="00EF2F7C"/>
    <w:rsid w:val="00F14982"/>
    <w:rsid w:val="00F2598D"/>
    <w:rsid w:val="00F336A2"/>
    <w:rsid w:val="00F44AEB"/>
    <w:rsid w:val="00F45620"/>
    <w:rsid w:val="00F5470D"/>
    <w:rsid w:val="00F9173C"/>
    <w:rsid w:val="00FB18D0"/>
    <w:rsid w:val="00FB2ED6"/>
    <w:rsid w:val="00FC2522"/>
    <w:rsid w:val="00FC5B56"/>
    <w:rsid w:val="00FD4B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C5817-7CC5-41F2-9F59-AC8A8FB79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3</Pages>
  <Words>829</Words>
  <Characters>4896</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32</cp:revision>
  <dcterms:created xsi:type="dcterms:W3CDTF">2020-05-22T05:33:00Z</dcterms:created>
  <dcterms:modified xsi:type="dcterms:W3CDTF">2021-02-05T15:23:00Z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