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FC2522" w:rsidRDefault="00D80B6D">
          <w:pPr>
            <w:rPr>
              <w:highlight w:val="yellow"/>
            </w:rPr>
          </w:pPr>
        </w:p>
        <w:p w14:paraId="7ED014A1" w14:textId="77777777" w:rsidR="00D80B6D" w:rsidRPr="00FC2522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  <w:highlight w:val="yellow"/>
            </w:rPr>
          </w:pPr>
        </w:p>
        <w:p w14:paraId="0FB45B67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B5797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15233C16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b/>
              <w:color w:val="1D1D1B"/>
              <w:sz w:val="24"/>
            </w:rPr>
            <w:t>INDEX PODÍLOVÝCH FONDŮ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B5797">
            <w:rPr>
              <w:rFonts w:ascii="Arial" w:hAnsi="Arial" w:cs="Arial"/>
              <w:color w:val="CD1719"/>
              <w:sz w:val="24"/>
            </w:rPr>
            <w:t>|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03C4DE47" w14:textId="77777777" w:rsidR="0009776B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2900BCE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POV INDEX </w:t>
          </w:r>
        </w:p>
        <w:p w14:paraId="5B21B8A6" w14:textId="77777777" w:rsidR="00D80B6D" w:rsidRPr="009F2CEE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9F2CEE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37B597D7" w14:textId="77777777" w:rsidR="00032D94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4C8EDD49" w14:textId="77777777" w:rsidR="00D80B6D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1FCC0C9E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20CCDBB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5193A52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FC2522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FC2522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FC2522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FC2522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FC2522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>
            <w:rPr>
              <w:rFonts w:ascii="Arial" w:hAnsi="Arial" w:cs="Arial"/>
              <w:sz w:val="18"/>
            </w:rPr>
            <w:t>40</w:t>
          </w:r>
          <w:r w:rsidRPr="00FC2522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FC2522">
            <w:rPr>
              <w:rFonts w:ascii="Arial" w:hAnsi="Arial" w:cs="Arial"/>
              <w:sz w:val="18"/>
            </w:rPr>
            <w:t>mBank</w:t>
          </w:r>
          <w:proofErr w:type="spellEnd"/>
          <w:r w:rsidRPr="00FC2522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bcas.cz</w:t>
            </w:r>
          </w:hyperlink>
          <w:r w:rsidRPr="007B232E">
            <w:rPr>
              <w:rStyle w:val="Hypertextovodkaz"/>
              <w:rFonts w:ascii="Arial" w:hAnsi="Arial" w:cs="Arial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okpointy.cz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okpoint.tv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realityspolu.cz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  <w:proofErr w:type="spellEnd"/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4" w:history="1">
            <w:proofErr w:type="spellStart"/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LinkedIN</w:t>
            </w:r>
            <w:proofErr w:type="spellEnd"/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  <w:proofErr w:type="spellEnd"/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6" w:history="1">
            <w:proofErr w:type="spellStart"/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</w:t>
            </w:r>
          </w:hyperlink>
          <w:r w:rsidRPr="007B232E">
            <w:rPr>
              <w:rStyle w:val="Hypertextovodkaz"/>
              <w:rFonts w:ascii="Arial" w:hAnsi="Arial" w:cs="Arial"/>
              <w:color w:val="0066FF"/>
              <w:sz w:val="18"/>
              <w:szCs w:val="18"/>
            </w:rPr>
            <w:t>N</w:t>
          </w:r>
          <w:proofErr w:type="spellEnd"/>
          <w:r w:rsidRPr="007B232E">
            <w:rPr>
              <w:rStyle w:val="dn"/>
              <w:rFonts w:ascii="Arial" w:hAnsi="Arial" w:cs="Arial"/>
              <w:color w:val="0066FF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OK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FC2522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FC2522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FC2522" w:rsidRDefault="002A5439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FC2522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28A29B0" w14:textId="77777777" w:rsidR="00982987" w:rsidRDefault="009F2CEE" w:rsidP="001675A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Lednový</w:t>
      </w:r>
      <w:r w:rsidR="00E852A3" w:rsidRPr="0064160C">
        <w:rPr>
          <w:rFonts w:ascii="Arial" w:hAnsi="Arial" w:cs="Arial"/>
          <w:b/>
          <w:sz w:val="28"/>
          <w:szCs w:val="28"/>
        </w:rPr>
        <w:t xml:space="preserve"> </w:t>
      </w:r>
      <w:r w:rsidR="00ED2D1F" w:rsidRPr="0064160C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>
        <w:rPr>
          <w:rFonts w:ascii="Arial" w:hAnsi="Arial" w:cs="Arial"/>
          <w:b/>
          <w:sz w:val="28"/>
          <w:szCs w:val="28"/>
        </w:rPr>
        <w:t xml:space="preserve">podílových fondů: </w:t>
      </w:r>
    </w:p>
    <w:p w14:paraId="11F162CA" w14:textId="471FBD7A" w:rsidR="00C23E32" w:rsidRPr="0064160C" w:rsidRDefault="00FC31B6" w:rsidP="001675A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Komoditní fondy výrazně posílily, </w:t>
      </w:r>
      <w:r w:rsidR="00982987">
        <w:rPr>
          <w:rFonts w:ascii="Arial" w:hAnsi="Arial" w:cs="Arial"/>
          <w:b/>
          <w:sz w:val="28"/>
          <w:szCs w:val="28"/>
        </w:rPr>
        <w:t xml:space="preserve">do ztráty se propadly dluhopisové fondy </w:t>
      </w:r>
    </w:p>
    <w:p w14:paraId="7467897D" w14:textId="4CCE2F85" w:rsidR="00C23E32" w:rsidRDefault="00C23E32" w:rsidP="00B27178">
      <w:pPr>
        <w:jc w:val="both"/>
        <w:rPr>
          <w:rFonts w:ascii="Arial" w:hAnsi="Arial" w:cs="Arial"/>
          <w:b/>
          <w:sz w:val="20"/>
          <w:szCs w:val="20"/>
        </w:rPr>
      </w:pPr>
    </w:p>
    <w:p w14:paraId="0D47EFEC" w14:textId="330EA88A" w:rsidR="009F2CEE" w:rsidRPr="00E6319B" w:rsidRDefault="00982987" w:rsidP="00E6319B">
      <w:pPr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E6319B">
        <w:rPr>
          <w:rFonts w:ascii="Arial" w:hAnsi="Arial" w:cs="Arial"/>
          <w:b/>
          <w:sz w:val="20"/>
          <w:szCs w:val="20"/>
        </w:rPr>
        <w:t>Nejlepších výsledků podle lednového Broker Consulting Indexu podílových fondů dosáhly komoditní fondy</w:t>
      </w:r>
      <w:r w:rsidR="00CA4711">
        <w:rPr>
          <w:rFonts w:ascii="Arial" w:hAnsi="Arial" w:cs="Arial"/>
          <w:b/>
          <w:sz w:val="20"/>
          <w:szCs w:val="20"/>
        </w:rPr>
        <w:t>, které si</w:t>
      </w:r>
      <w:r w:rsidR="00136D8D" w:rsidRPr="00E6319B">
        <w:rPr>
          <w:rFonts w:ascii="Arial" w:hAnsi="Arial" w:cs="Arial"/>
          <w:b/>
          <w:sz w:val="20"/>
          <w:szCs w:val="20"/>
        </w:rPr>
        <w:t xml:space="preserve"> </w:t>
      </w:r>
      <w:r w:rsidR="00CA4711">
        <w:rPr>
          <w:rFonts w:ascii="Arial" w:hAnsi="Arial" w:cs="Arial"/>
          <w:b/>
          <w:sz w:val="20"/>
          <w:szCs w:val="20"/>
        </w:rPr>
        <w:t>p</w:t>
      </w:r>
      <w:r w:rsidR="00136D8D" w:rsidRPr="00E6319B">
        <w:rPr>
          <w:rFonts w:ascii="Arial" w:hAnsi="Arial" w:cs="Arial"/>
          <w:b/>
          <w:sz w:val="20"/>
          <w:szCs w:val="20"/>
        </w:rPr>
        <w:t>řipsaly 4</w:t>
      </w:r>
      <w:r w:rsidRPr="00E6319B">
        <w:rPr>
          <w:rFonts w:ascii="Arial" w:hAnsi="Arial" w:cs="Arial"/>
          <w:b/>
          <w:sz w:val="20"/>
          <w:szCs w:val="20"/>
        </w:rPr>
        <w:t>,34</w:t>
      </w:r>
      <w:r w:rsidR="00CA4711">
        <w:rPr>
          <w:rFonts w:ascii="Arial" w:hAnsi="Arial" w:cs="Arial"/>
          <w:b/>
          <w:sz w:val="20"/>
          <w:szCs w:val="20"/>
        </w:rPr>
        <w:t xml:space="preserve"> %</w:t>
      </w:r>
      <w:r w:rsidR="00136D8D">
        <w:rPr>
          <w:rFonts w:ascii="Arial" w:hAnsi="Arial" w:cs="Arial"/>
          <w:b/>
          <w:sz w:val="20"/>
          <w:szCs w:val="20"/>
        </w:rPr>
        <w:t>.</w:t>
      </w:r>
      <w:r w:rsidR="00136D8D" w:rsidRPr="006447D6">
        <w:rPr>
          <w:rFonts w:ascii="Arial" w:hAnsi="Arial" w:cs="Arial"/>
          <w:b/>
          <w:sz w:val="20"/>
          <w:szCs w:val="20"/>
        </w:rPr>
        <w:t xml:space="preserve"> </w:t>
      </w:r>
      <w:r w:rsidR="00136D8D">
        <w:rPr>
          <w:rFonts w:ascii="Arial" w:hAnsi="Arial" w:cs="Arial"/>
          <w:b/>
          <w:sz w:val="20"/>
          <w:szCs w:val="20"/>
        </w:rPr>
        <w:t xml:space="preserve">Za jejich výrazným posílením stojí zejména nárůst cen ropy a zemního plynu. Akciové fondy si v reakci na obavy </w:t>
      </w:r>
      <w:r w:rsidR="00833A44">
        <w:rPr>
          <w:rFonts w:ascii="Arial" w:hAnsi="Arial" w:cs="Arial"/>
          <w:b/>
          <w:sz w:val="20"/>
          <w:szCs w:val="20"/>
        </w:rPr>
        <w:t xml:space="preserve">z dalšího </w:t>
      </w:r>
      <w:r w:rsidR="00136D8D" w:rsidRPr="00E6319B">
        <w:rPr>
          <w:rFonts w:ascii="Arial" w:hAnsi="Arial" w:cs="Arial"/>
          <w:b/>
          <w:sz w:val="20"/>
          <w:szCs w:val="20"/>
        </w:rPr>
        <w:t xml:space="preserve">vývoje vakcinace proti </w:t>
      </w:r>
      <w:r w:rsidR="00833A44">
        <w:rPr>
          <w:rFonts w:ascii="Arial" w:hAnsi="Arial" w:cs="Arial"/>
          <w:b/>
          <w:sz w:val="20"/>
          <w:szCs w:val="20"/>
        </w:rPr>
        <w:t xml:space="preserve">Covidu-19 </w:t>
      </w:r>
      <w:r w:rsidR="00136D8D" w:rsidRPr="00E6319B">
        <w:rPr>
          <w:rFonts w:ascii="Arial" w:hAnsi="Arial" w:cs="Arial"/>
          <w:b/>
          <w:sz w:val="20"/>
          <w:szCs w:val="20"/>
        </w:rPr>
        <w:t xml:space="preserve">připsaly v lednu pouze mírný nárůst. České nemovitostní </w:t>
      </w:r>
      <w:r w:rsidR="00E6319B" w:rsidRPr="00E6319B">
        <w:rPr>
          <w:rFonts w:ascii="Arial" w:hAnsi="Arial" w:cs="Arial"/>
          <w:b/>
          <w:sz w:val="20"/>
          <w:szCs w:val="20"/>
        </w:rPr>
        <w:t xml:space="preserve">fondy dále posilovaly, a dosáhly tak meziměsíčního nárůstu o 0,8 %. Nejhůře dopadly dluhopisové fondy, které za stejné období zaznamenaly propad </w:t>
      </w:r>
      <w:r w:rsidR="00E6319B">
        <w:rPr>
          <w:rFonts w:ascii="Arial" w:hAnsi="Arial" w:cs="Arial"/>
          <w:b/>
          <w:sz w:val="20"/>
          <w:szCs w:val="20"/>
        </w:rPr>
        <w:t>-</w:t>
      </w:r>
      <w:r w:rsidR="00E6319B" w:rsidRPr="00E6319B">
        <w:rPr>
          <w:rFonts w:ascii="Arial" w:hAnsi="Arial" w:cs="Arial"/>
          <w:b/>
          <w:sz w:val="20"/>
          <w:szCs w:val="20"/>
        </w:rPr>
        <w:t>0,73 %. Ztratily také fondy peněžního trh</w:t>
      </w:r>
      <w:r w:rsidR="00E6319B">
        <w:rPr>
          <w:rFonts w:ascii="Arial" w:hAnsi="Arial" w:cs="Arial"/>
          <w:b/>
          <w:sz w:val="20"/>
          <w:szCs w:val="20"/>
        </w:rPr>
        <w:t>u</w:t>
      </w:r>
      <w:r w:rsidR="00E6319B" w:rsidRPr="00E6319B">
        <w:rPr>
          <w:rFonts w:ascii="Arial" w:hAnsi="Arial" w:cs="Arial"/>
          <w:b/>
          <w:sz w:val="20"/>
          <w:szCs w:val="20"/>
        </w:rPr>
        <w:t xml:space="preserve">, které měly v lednu pokles -0,16 %.  </w:t>
      </w:r>
      <w:r w:rsidR="009F2CEE" w:rsidRPr="00E6319B">
        <w:rPr>
          <w:rFonts w:ascii="Arial" w:hAnsi="Arial" w:cs="Arial"/>
          <w:b/>
          <w:sz w:val="20"/>
          <w:szCs w:val="20"/>
        </w:rPr>
        <w:t xml:space="preserve"> </w:t>
      </w:r>
    </w:p>
    <w:p w14:paraId="4537F9B8" w14:textId="186C108F" w:rsidR="007A15A6" w:rsidRDefault="007A15A6" w:rsidP="007A15A6">
      <w:pPr>
        <w:jc w:val="both"/>
      </w:pPr>
    </w:p>
    <w:p w14:paraId="07F44961" w14:textId="1CB7423A" w:rsidR="009F2CEE" w:rsidRPr="009F2CEE" w:rsidRDefault="009F2CEE" w:rsidP="009F2CEE">
      <w:pPr>
        <w:jc w:val="both"/>
        <w:rPr>
          <w:rFonts w:ascii="Arial" w:hAnsi="Arial" w:cs="Arial"/>
          <w:sz w:val="20"/>
          <w:szCs w:val="20"/>
        </w:rPr>
      </w:pPr>
      <w:r w:rsidRPr="009F2CEE">
        <w:rPr>
          <w:rFonts w:ascii="Arial" w:hAnsi="Arial" w:cs="Arial"/>
          <w:sz w:val="20"/>
          <w:szCs w:val="20"/>
        </w:rPr>
        <w:t>Mezi hlavní témata</w:t>
      </w:r>
      <w:r w:rsidR="00AA218A">
        <w:rPr>
          <w:rFonts w:ascii="Arial" w:hAnsi="Arial" w:cs="Arial"/>
          <w:sz w:val="20"/>
          <w:szCs w:val="20"/>
        </w:rPr>
        <w:t>, na která v průběhu</w:t>
      </w:r>
      <w:r w:rsidRPr="009F2CEE">
        <w:rPr>
          <w:rFonts w:ascii="Arial" w:hAnsi="Arial" w:cs="Arial"/>
          <w:sz w:val="20"/>
          <w:szCs w:val="20"/>
        </w:rPr>
        <w:t xml:space="preserve"> ledna</w:t>
      </w:r>
      <w:r w:rsidR="00AA218A">
        <w:rPr>
          <w:rFonts w:ascii="Arial" w:hAnsi="Arial" w:cs="Arial"/>
          <w:sz w:val="20"/>
          <w:szCs w:val="20"/>
        </w:rPr>
        <w:t xml:space="preserve"> do značné míry reagovaly akciové trhy, patřil</w:t>
      </w:r>
      <w:r w:rsidR="00833A44">
        <w:rPr>
          <w:rFonts w:ascii="Arial" w:hAnsi="Arial" w:cs="Arial"/>
          <w:sz w:val="20"/>
          <w:szCs w:val="20"/>
        </w:rPr>
        <w:t>o</w:t>
      </w:r>
      <w:r w:rsidR="00AA218A">
        <w:rPr>
          <w:rFonts w:ascii="Arial" w:hAnsi="Arial" w:cs="Arial"/>
          <w:sz w:val="20"/>
          <w:szCs w:val="20"/>
        </w:rPr>
        <w:t xml:space="preserve"> na domácí scéně zahájení vakcinace proti koronaviru, zahraniční trhy pak odrážely dění ve Spojených Státech, zejména násilné protesty ve Washingtonu proti výsledkům voleb a posléze nástup </w:t>
      </w:r>
      <w:proofErr w:type="spellStart"/>
      <w:r w:rsidR="00AA218A">
        <w:rPr>
          <w:rFonts w:ascii="Arial" w:hAnsi="Arial" w:cs="Arial"/>
          <w:sz w:val="20"/>
          <w:szCs w:val="20"/>
        </w:rPr>
        <w:t>Joea</w:t>
      </w:r>
      <w:proofErr w:type="spellEnd"/>
      <w:r w:rsidR="00AA21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218A">
        <w:rPr>
          <w:rFonts w:ascii="Arial" w:hAnsi="Arial" w:cs="Arial"/>
          <w:sz w:val="20"/>
          <w:szCs w:val="20"/>
        </w:rPr>
        <w:t>Bidena</w:t>
      </w:r>
      <w:proofErr w:type="spellEnd"/>
      <w:r w:rsidR="00AA218A">
        <w:rPr>
          <w:rFonts w:ascii="Arial" w:hAnsi="Arial" w:cs="Arial"/>
          <w:sz w:val="20"/>
          <w:szCs w:val="20"/>
        </w:rPr>
        <w:t xml:space="preserve"> do prezidentské funkce.</w:t>
      </w:r>
      <w:r w:rsidR="00982987">
        <w:rPr>
          <w:rFonts w:ascii="Arial" w:hAnsi="Arial" w:cs="Arial"/>
          <w:sz w:val="20"/>
          <w:szCs w:val="20"/>
        </w:rPr>
        <w:t xml:space="preserve"> Nejcitelněji na tyto události reagovaly</w:t>
      </w:r>
      <w:r w:rsidR="00CA4711">
        <w:rPr>
          <w:rFonts w:ascii="Arial" w:hAnsi="Arial" w:cs="Arial"/>
          <w:sz w:val="20"/>
          <w:szCs w:val="20"/>
        </w:rPr>
        <w:t xml:space="preserve"> akciové</w:t>
      </w:r>
      <w:r w:rsidR="00982987">
        <w:rPr>
          <w:rFonts w:ascii="Arial" w:hAnsi="Arial" w:cs="Arial"/>
          <w:sz w:val="20"/>
          <w:szCs w:val="20"/>
        </w:rPr>
        <w:t xml:space="preserve"> </w:t>
      </w:r>
      <w:r w:rsidR="00833A44">
        <w:rPr>
          <w:rFonts w:ascii="Arial" w:hAnsi="Arial" w:cs="Arial"/>
          <w:sz w:val="20"/>
          <w:szCs w:val="20"/>
        </w:rPr>
        <w:t>fondy</w:t>
      </w:r>
      <w:r w:rsidR="00982987">
        <w:rPr>
          <w:rFonts w:ascii="Arial" w:hAnsi="Arial" w:cs="Arial"/>
          <w:sz w:val="20"/>
          <w:szCs w:val="20"/>
        </w:rPr>
        <w:t xml:space="preserve">. </w:t>
      </w:r>
      <w:r w:rsidR="008D397B">
        <w:rPr>
          <w:rFonts w:ascii="Arial" w:hAnsi="Arial" w:cs="Arial"/>
          <w:sz w:val="20"/>
          <w:szCs w:val="20"/>
        </w:rPr>
        <w:t xml:space="preserve"> </w:t>
      </w:r>
    </w:p>
    <w:p w14:paraId="47B3F91E" w14:textId="77777777" w:rsidR="009F2CEE" w:rsidRDefault="009F2CEE" w:rsidP="009F2CEE">
      <w:pPr>
        <w:jc w:val="both"/>
        <w:rPr>
          <w:rFonts w:ascii="Arial" w:hAnsi="Arial" w:cs="Arial"/>
          <w:sz w:val="20"/>
          <w:szCs w:val="20"/>
        </w:rPr>
      </w:pPr>
    </w:p>
    <w:p w14:paraId="41AFB235" w14:textId="7EDD05E6" w:rsidR="009F2CEE" w:rsidRDefault="009F2CEE" w:rsidP="009F2CEE">
      <w:pPr>
        <w:jc w:val="both"/>
        <w:rPr>
          <w:rFonts w:ascii="Arial" w:hAnsi="Arial" w:cs="Arial"/>
          <w:sz w:val="20"/>
          <w:szCs w:val="20"/>
        </w:rPr>
      </w:pPr>
      <w:r w:rsidRPr="009F2CEE">
        <w:rPr>
          <w:rFonts w:ascii="Arial" w:hAnsi="Arial" w:cs="Arial"/>
          <w:i/>
          <w:sz w:val="20"/>
          <w:szCs w:val="20"/>
        </w:rPr>
        <w:t xml:space="preserve">„Z </w:t>
      </w:r>
      <w:r w:rsidR="00AA218A">
        <w:rPr>
          <w:rFonts w:ascii="Arial" w:hAnsi="Arial" w:cs="Arial"/>
          <w:i/>
          <w:sz w:val="20"/>
          <w:szCs w:val="20"/>
        </w:rPr>
        <w:t xml:space="preserve">lednového Broker Consulting </w:t>
      </w:r>
      <w:r w:rsidRPr="009F2CEE">
        <w:rPr>
          <w:rFonts w:ascii="Arial" w:hAnsi="Arial" w:cs="Arial"/>
          <w:i/>
          <w:sz w:val="20"/>
          <w:szCs w:val="20"/>
        </w:rPr>
        <w:t>Indexu</w:t>
      </w:r>
      <w:r w:rsidR="00AA218A">
        <w:rPr>
          <w:rFonts w:ascii="Arial" w:hAnsi="Arial" w:cs="Arial"/>
          <w:i/>
          <w:sz w:val="20"/>
          <w:szCs w:val="20"/>
        </w:rPr>
        <w:t xml:space="preserve"> podílových fondů</w:t>
      </w:r>
      <w:r w:rsidRPr="009F2CEE">
        <w:rPr>
          <w:rFonts w:ascii="Arial" w:hAnsi="Arial" w:cs="Arial"/>
          <w:i/>
          <w:sz w:val="20"/>
          <w:szCs w:val="20"/>
        </w:rPr>
        <w:t xml:space="preserve"> vyplývá, že nejlépe </w:t>
      </w:r>
      <w:r w:rsidR="00AA218A">
        <w:rPr>
          <w:rFonts w:ascii="Arial" w:hAnsi="Arial" w:cs="Arial"/>
          <w:i/>
          <w:sz w:val="20"/>
          <w:szCs w:val="20"/>
        </w:rPr>
        <w:t xml:space="preserve">se </w:t>
      </w:r>
      <w:r w:rsidRPr="009F2CEE">
        <w:rPr>
          <w:rFonts w:ascii="Arial" w:hAnsi="Arial" w:cs="Arial"/>
          <w:i/>
          <w:sz w:val="20"/>
          <w:szCs w:val="20"/>
        </w:rPr>
        <w:t>dařilo komoditním fondům, které si v</w:t>
      </w:r>
      <w:r w:rsidR="00AA218A">
        <w:rPr>
          <w:rFonts w:ascii="Arial" w:hAnsi="Arial" w:cs="Arial"/>
          <w:i/>
          <w:sz w:val="20"/>
          <w:szCs w:val="20"/>
        </w:rPr>
        <w:t xml:space="preserve"> prvním měsíci tohoto roku </w:t>
      </w:r>
      <w:r w:rsidRPr="009F2CEE">
        <w:rPr>
          <w:rFonts w:ascii="Arial" w:hAnsi="Arial" w:cs="Arial"/>
          <w:i/>
          <w:sz w:val="20"/>
          <w:szCs w:val="20"/>
        </w:rPr>
        <w:t>při</w:t>
      </w:r>
      <w:r w:rsidRPr="00630C84">
        <w:rPr>
          <w:rFonts w:ascii="Arial" w:hAnsi="Arial" w:cs="Arial"/>
          <w:i/>
          <w:sz w:val="20"/>
          <w:szCs w:val="20"/>
        </w:rPr>
        <w:t xml:space="preserve">psaly 4,34 %. </w:t>
      </w:r>
      <w:r w:rsidR="00AA218A" w:rsidRPr="00630C84">
        <w:rPr>
          <w:rFonts w:ascii="Arial" w:hAnsi="Arial" w:cs="Arial"/>
          <w:i/>
          <w:sz w:val="20"/>
          <w:szCs w:val="20"/>
        </w:rPr>
        <w:t>J</w:t>
      </w:r>
      <w:r w:rsidRPr="00630C84">
        <w:rPr>
          <w:rFonts w:ascii="Arial" w:hAnsi="Arial" w:cs="Arial"/>
          <w:i/>
          <w:sz w:val="20"/>
          <w:szCs w:val="20"/>
        </w:rPr>
        <w:t xml:space="preserve">ejich výkonnost ve všech obdobích </w:t>
      </w:r>
      <w:r w:rsidR="00AA218A" w:rsidRPr="00630C84">
        <w:rPr>
          <w:rFonts w:ascii="Arial" w:hAnsi="Arial" w:cs="Arial"/>
          <w:i/>
          <w:sz w:val="20"/>
          <w:szCs w:val="20"/>
        </w:rPr>
        <w:t>ukazuje,</w:t>
      </w:r>
      <w:r w:rsidRPr="00630C84">
        <w:rPr>
          <w:rFonts w:ascii="Arial" w:hAnsi="Arial" w:cs="Arial"/>
          <w:i/>
          <w:sz w:val="20"/>
          <w:szCs w:val="20"/>
        </w:rPr>
        <w:t xml:space="preserve"> že jsou velice </w:t>
      </w:r>
      <w:proofErr w:type="spellStart"/>
      <w:r w:rsidRPr="00630C84">
        <w:rPr>
          <w:rFonts w:ascii="Arial" w:hAnsi="Arial" w:cs="Arial"/>
          <w:i/>
          <w:sz w:val="20"/>
          <w:szCs w:val="20"/>
        </w:rPr>
        <w:t>volatilní</w:t>
      </w:r>
      <w:proofErr w:type="spellEnd"/>
      <w:r w:rsidRPr="00630C84">
        <w:rPr>
          <w:rFonts w:ascii="Arial" w:hAnsi="Arial" w:cs="Arial"/>
          <w:i/>
          <w:sz w:val="20"/>
          <w:szCs w:val="20"/>
        </w:rPr>
        <w:t xml:space="preserve"> skupinou podílových fondů</w:t>
      </w:r>
      <w:r w:rsidR="00CA4711" w:rsidRPr="00630C84">
        <w:rPr>
          <w:rFonts w:ascii="Arial" w:hAnsi="Arial" w:cs="Arial"/>
          <w:i/>
          <w:sz w:val="20"/>
          <w:szCs w:val="20"/>
        </w:rPr>
        <w:t xml:space="preserve">, </w:t>
      </w:r>
      <w:r w:rsidR="00630C84" w:rsidRPr="00630C84">
        <w:rPr>
          <w:rFonts w:ascii="Arial" w:hAnsi="Arial" w:cs="Arial"/>
          <w:i/>
          <w:sz w:val="20"/>
          <w:szCs w:val="20"/>
        </w:rPr>
        <w:t xml:space="preserve">a tudíž je nelze doporučit všem typům </w:t>
      </w:r>
      <w:r w:rsidRPr="00630C84">
        <w:rPr>
          <w:rFonts w:ascii="Arial" w:hAnsi="Arial" w:cs="Arial"/>
          <w:i/>
          <w:sz w:val="20"/>
          <w:szCs w:val="20"/>
        </w:rPr>
        <w:t>investorů.</w:t>
      </w:r>
      <w:r w:rsidRPr="009F2CEE">
        <w:rPr>
          <w:rFonts w:ascii="Arial" w:hAnsi="Arial" w:cs="Arial"/>
          <w:i/>
          <w:sz w:val="20"/>
          <w:szCs w:val="20"/>
        </w:rPr>
        <w:t xml:space="preserve"> </w:t>
      </w:r>
      <w:r w:rsidR="00630C84">
        <w:rPr>
          <w:rFonts w:ascii="Arial" w:hAnsi="Arial" w:cs="Arial"/>
          <w:i/>
          <w:sz w:val="20"/>
          <w:szCs w:val="20"/>
        </w:rPr>
        <w:t>V lednu se příliš n</w:t>
      </w:r>
      <w:r w:rsidR="00630C84" w:rsidRPr="009F2CEE">
        <w:rPr>
          <w:rFonts w:ascii="Arial" w:hAnsi="Arial" w:cs="Arial"/>
          <w:i/>
          <w:sz w:val="20"/>
          <w:szCs w:val="20"/>
        </w:rPr>
        <w:t xml:space="preserve">edařilo </w:t>
      </w:r>
      <w:r w:rsidRPr="009F2CEE">
        <w:rPr>
          <w:rFonts w:ascii="Arial" w:hAnsi="Arial" w:cs="Arial"/>
          <w:i/>
          <w:sz w:val="20"/>
          <w:szCs w:val="20"/>
        </w:rPr>
        <w:t>dluhopisovým fondům a fondům peněžního trhu, které zakončily měsíc se záporným výsledkem,“</w:t>
      </w:r>
      <w:r w:rsidR="00AA218A">
        <w:rPr>
          <w:rFonts w:ascii="Arial" w:hAnsi="Arial" w:cs="Arial"/>
          <w:sz w:val="20"/>
          <w:szCs w:val="20"/>
        </w:rPr>
        <w:t xml:space="preserve"> komentuje vývoj </w:t>
      </w:r>
      <w:r w:rsidR="00630C84">
        <w:rPr>
          <w:rFonts w:ascii="Arial" w:hAnsi="Arial" w:cs="Arial"/>
          <w:sz w:val="20"/>
          <w:szCs w:val="20"/>
        </w:rPr>
        <w:t>jednotlivých fondů</w:t>
      </w:r>
      <w:r w:rsidRPr="009F2CEE">
        <w:rPr>
          <w:rFonts w:ascii="Arial" w:hAnsi="Arial" w:cs="Arial"/>
          <w:b/>
          <w:sz w:val="20"/>
          <w:szCs w:val="20"/>
        </w:rPr>
        <w:t xml:space="preserve"> Lukáš Vokel, analytik</w:t>
      </w:r>
      <w:r w:rsidR="00CA4711">
        <w:rPr>
          <w:rFonts w:ascii="Arial" w:hAnsi="Arial" w:cs="Arial"/>
          <w:b/>
          <w:sz w:val="20"/>
          <w:szCs w:val="20"/>
        </w:rPr>
        <w:t xml:space="preserve"> konzervativních investic</w:t>
      </w:r>
      <w:r w:rsidRPr="009F2CEE">
        <w:rPr>
          <w:rFonts w:ascii="Arial" w:hAnsi="Arial" w:cs="Arial"/>
          <w:b/>
          <w:sz w:val="20"/>
          <w:szCs w:val="20"/>
        </w:rPr>
        <w:t xml:space="preserve"> Broker Consulting</w:t>
      </w:r>
      <w:r>
        <w:rPr>
          <w:rFonts w:ascii="Arial" w:hAnsi="Arial" w:cs="Arial"/>
          <w:b/>
          <w:sz w:val="20"/>
          <w:szCs w:val="20"/>
        </w:rPr>
        <w:t>.</w:t>
      </w:r>
    </w:p>
    <w:p w14:paraId="716D01DA" w14:textId="77777777" w:rsidR="009F2CEE" w:rsidRPr="009F2CEE" w:rsidRDefault="009F2CEE" w:rsidP="009F2CEE">
      <w:pPr>
        <w:jc w:val="both"/>
        <w:rPr>
          <w:rFonts w:ascii="Arial" w:hAnsi="Arial" w:cs="Arial"/>
          <w:sz w:val="20"/>
          <w:szCs w:val="20"/>
        </w:rPr>
      </w:pPr>
    </w:p>
    <w:p w14:paraId="0C54616E" w14:textId="4AA84605" w:rsidR="009F2CEE" w:rsidRDefault="009F2CEE" w:rsidP="009F2CEE">
      <w:pPr>
        <w:jc w:val="both"/>
        <w:rPr>
          <w:rFonts w:ascii="Arial" w:hAnsi="Arial" w:cs="Arial"/>
          <w:sz w:val="20"/>
          <w:szCs w:val="20"/>
        </w:rPr>
      </w:pPr>
      <w:r w:rsidRPr="009F2CEE">
        <w:rPr>
          <w:rFonts w:ascii="Arial" w:hAnsi="Arial" w:cs="Arial"/>
          <w:sz w:val="20"/>
          <w:szCs w:val="20"/>
        </w:rPr>
        <w:t>Akciovým fondů</w:t>
      </w:r>
      <w:r w:rsidR="006939E4">
        <w:rPr>
          <w:rFonts w:ascii="Arial" w:hAnsi="Arial" w:cs="Arial"/>
          <w:sz w:val="20"/>
          <w:szCs w:val="20"/>
        </w:rPr>
        <w:t xml:space="preserve">m se dařilo </w:t>
      </w:r>
      <w:r w:rsidRPr="009F2CEE">
        <w:rPr>
          <w:rFonts w:ascii="Arial" w:hAnsi="Arial" w:cs="Arial"/>
          <w:sz w:val="20"/>
          <w:szCs w:val="20"/>
        </w:rPr>
        <w:t xml:space="preserve">až do posledního </w:t>
      </w:r>
      <w:r w:rsidR="006939E4">
        <w:rPr>
          <w:rFonts w:ascii="Arial" w:hAnsi="Arial" w:cs="Arial"/>
          <w:sz w:val="20"/>
          <w:szCs w:val="20"/>
        </w:rPr>
        <w:t xml:space="preserve">lednového </w:t>
      </w:r>
      <w:r w:rsidRPr="009F2CEE">
        <w:rPr>
          <w:rFonts w:ascii="Arial" w:hAnsi="Arial" w:cs="Arial"/>
          <w:sz w:val="20"/>
          <w:szCs w:val="20"/>
        </w:rPr>
        <w:t>týdne,</w:t>
      </w:r>
      <w:r w:rsidR="006939E4">
        <w:rPr>
          <w:rFonts w:ascii="Arial" w:hAnsi="Arial" w:cs="Arial"/>
          <w:sz w:val="20"/>
          <w:szCs w:val="20"/>
        </w:rPr>
        <w:t xml:space="preserve"> kdy začaly klesat, a připsaly si tak </w:t>
      </w:r>
      <w:r w:rsidRPr="009F2CEE">
        <w:rPr>
          <w:rFonts w:ascii="Arial" w:hAnsi="Arial" w:cs="Arial"/>
          <w:sz w:val="20"/>
          <w:szCs w:val="20"/>
        </w:rPr>
        <w:t xml:space="preserve">pouze mírný nárůst. </w:t>
      </w:r>
      <w:r w:rsidR="006939E4">
        <w:rPr>
          <w:rFonts w:ascii="Arial" w:hAnsi="Arial" w:cs="Arial"/>
          <w:sz w:val="20"/>
          <w:szCs w:val="20"/>
        </w:rPr>
        <w:t xml:space="preserve">Za jejich poklesem stály spekulativní </w:t>
      </w:r>
      <w:r w:rsidRPr="009F2CEE">
        <w:rPr>
          <w:rFonts w:ascii="Arial" w:hAnsi="Arial" w:cs="Arial"/>
          <w:sz w:val="20"/>
          <w:szCs w:val="20"/>
        </w:rPr>
        <w:t>obchody retailových investorů</w:t>
      </w:r>
      <w:r w:rsidR="006939E4">
        <w:rPr>
          <w:rFonts w:ascii="Arial" w:hAnsi="Arial" w:cs="Arial"/>
          <w:sz w:val="20"/>
          <w:szCs w:val="20"/>
        </w:rPr>
        <w:t>, kteří projevili určitou míru nejistoty ze zahájení vakcinace a jejího následného vývoje. Tyto o</w:t>
      </w:r>
      <w:r w:rsidRPr="009F2CEE">
        <w:rPr>
          <w:rFonts w:ascii="Arial" w:hAnsi="Arial" w:cs="Arial"/>
          <w:sz w:val="20"/>
          <w:szCs w:val="20"/>
        </w:rPr>
        <w:t>bavy se</w:t>
      </w:r>
      <w:r w:rsidR="00B15519">
        <w:rPr>
          <w:rFonts w:ascii="Arial" w:hAnsi="Arial" w:cs="Arial"/>
          <w:sz w:val="20"/>
          <w:szCs w:val="20"/>
        </w:rPr>
        <w:t xml:space="preserve"> současně</w:t>
      </w:r>
      <w:r w:rsidRPr="009F2CEE">
        <w:rPr>
          <w:rFonts w:ascii="Arial" w:hAnsi="Arial" w:cs="Arial"/>
          <w:sz w:val="20"/>
          <w:szCs w:val="20"/>
        </w:rPr>
        <w:t xml:space="preserve"> </w:t>
      </w:r>
      <w:r w:rsidR="006939E4">
        <w:rPr>
          <w:rFonts w:ascii="Arial" w:hAnsi="Arial" w:cs="Arial"/>
          <w:sz w:val="20"/>
          <w:szCs w:val="20"/>
        </w:rPr>
        <w:t xml:space="preserve">promítly do dalších </w:t>
      </w:r>
      <w:r w:rsidRPr="009F2CEE">
        <w:rPr>
          <w:rFonts w:ascii="Arial" w:hAnsi="Arial" w:cs="Arial"/>
          <w:sz w:val="20"/>
          <w:szCs w:val="20"/>
        </w:rPr>
        <w:t>akciov</w:t>
      </w:r>
      <w:r w:rsidR="0003028F">
        <w:rPr>
          <w:rFonts w:ascii="Arial" w:hAnsi="Arial" w:cs="Arial"/>
          <w:sz w:val="20"/>
          <w:szCs w:val="20"/>
        </w:rPr>
        <w:t>ých</w:t>
      </w:r>
      <w:r w:rsidRPr="009F2CEE">
        <w:rPr>
          <w:rFonts w:ascii="Arial" w:hAnsi="Arial" w:cs="Arial"/>
          <w:sz w:val="20"/>
          <w:szCs w:val="20"/>
        </w:rPr>
        <w:t xml:space="preserve"> trh</w:t>
      </w:r>
      <w:r w:rsidR="0003028F">
        <w:rPr>
          <w:rFonts w:ascii="Arial" w:hAnsi="Arial" w:cs="Arial"/>
          <w:sz w:val="20"/>
          <w:szCs w:val="20"/>
        </w:rPr>
        <w:t>ů</w:t>
      </w:r>
      <w:r w:rsidRPr="009F2CEE">
        <w:rPr>
          <w:rFonts w:ascii="Arial" w:hAnsi="Arial" w:cs="Arial"/>
          <w:sz w:val="20"/>
          <w:szCs w:val="20"/>
        </w:rPr>
        <w:t>. Například index S&amp;P 500 ztratil na konci ledna 1,9 %, stejný pokles za</w:t>
      </w:r>
      <w:r w:rsidR="00276C57">
        <w:rPr>
          <w:rFonts w:ascii="Arial" w:hAnsi="Arial" w:cs="Arial"/>
          <w:sz w:val="20"/>
          <w:szCs w:val="20"/>
        </w:rPr>
        <w:t xml:space="preserve">znamenal rovněž index </w:t>
      </w:r>
      <w:proofErr w:type="spellStart"/>
      <w:r w:rsidR="00276C57">
        <w:rPr>
          <w:rFonts w:ascii="Arial" w:hAnsi="Arial" w:cs="Arial"/>
          <w:sz w:val="20"/>
          <w:szCs w:val="20"/>
        </w:rPr>
        <w:t>Stoxx</w:t>
      </w:r>
      <w:proofErr w:type="spellEnd"/>
      <w:r w:rsidR="00276C5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6C57">
        <w:rPr>
          <w:rFonts w:ascii="Arial" w:hAnsi="Arial" w:cs="Arial"/>
          <w:sz w:val="20"/>
          <w:szCs w:val="20"/>
        </w:rPr>
        <w:t>Europe</w:t>
      </w:r>
      <w:proofErr w:type="spellEnd"/>
      <w:r w:rsidR="00276C57">
        <w:rPr>
          <w:rFonts w:ascii="Arial" w:hAnsi="Arial" w:cs="Arial"/>
          <w:sz w:val="20"/>
          <w:szCs w:val="20"/>
        </w:rPr>
        <w:t xml:space="preserve"> 600. </w:t>
      </w:r>
    </w:p>
    <w:p w14:paraId="0612494A" w14:textId="77777777" w:rsidR="009F2CEE" w:rsidRPr="009F2CEE" w:rsidRDefault="009F2CEE" w:rsidP="009F2CEE">
      <w:pPr>
        <w:jc w:val="both"/>
        <w:rPr>
          <w:rFonts w:ascii="Arial" w:hAnsi="Arial" w:cs="Arial"/>
          <w:sz w:val="20"/>
          <w:szCs w:val="20"/>
        </w:rPr>
      </w:pPr>
    </w:p>
    <w:p w14:paraId="3A711090" w14:textId="589FA481" w:rsidR="00AA218A" w:rsidRDefault="00B15519" w:rsidP="009F2C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</w:t>
      </w:r>
      <w:r w:rsidRPr="009F2CEE">
        <w:rPr>
          <w:rFonts w:ascii="Arial" w:hAnsi="Arial" w:cs="Arial"/>
          <w:sz w:val="20"/>
          <w:szCs w:val="20"/>
        </w:rPr>
        <w:t>ak ukazuje</w:t>
      </w:r>
      <w:r w:rsidR="00276C57">
        <w:rPr>
          <w:rFonts w:ascii="Arial" w:hAnsi="Arial" w:cs="Arial"/>
          <w:sz w:val="20"/>
          <w:szCs w:val="20"/>
        </w:rPr>
        <w:t xml:space="preserve"> Broker Consulting</w:t>
      </w:r>
      <w:r w:rsidRPr="009F2CEE">
        <w:rPr>
          <w:rFonts w:ascii="Arial" w:hAnsi="Arial" w:cs="Arial"/>
          <w:sz w:val="20"/>
          <w:szCs w:val="20"/>
        </w:rPr>
        <w:t xml:space="preserve"> Index</w:t>
      </w:r>
      <w:r>
        <w:rPr>
          <w:rFonts w:ascii="Arial" w:hAnsi="Arial" w:cs="Arial"/>
          <w:sz w:val="20"/>
          <w:szCs w:val="20"/>
        </w:rPr>
        <w:t xml:space="preserve">, v </w:t>
      </w:r>
      <w:r w:rsidR="009F2CEE" w:rsidRPr="009F2CEE">
        <w:rPr>
          <w:rFonts w:ascii="Arial" w:hAnsi="Arial" w:cs="Arial"/>
          <w:sz w:val="20"/>
          <w:szCs w:val="20"/>
        </w:rPr>
        <w:t xml:space="preserve">lednu se poměrně </w:t>
      </w:r>
      <w:r>
        <w:rPr>
          <w:rFonts w:ascii="Arial" w:hAnsi="Arial" w:cs="Arial"/>
          <w:sz w:val="20"/>
          <w:szCs w:val="20"/>
        </w:rPr>
        <w:t xml:space="preserve">dobře vedlo komoditám. </w:t>
      </w:r>
      <w:r w:rsidR="009F2CEE" w:rsidRPr="009F2CEE">
        <w:rPr>
          <w:rFonts w:ascii="Arial" w:hAnsi="Arial" w:cs="Arial"/>
          <w:sz w:val="20"/>
          <w:szCs w:val="20"/>
        </w:rPr>
        <w:t>Pozitivní</w:t>
      </w:r>
      <w:r w:rsidR="00906176">
        <w:rPr>
          <w:rFonts w:ascii="Arial" w:hAnsi="Arial" w:cs="Arial"/>
          <w:sz w:val="20"/>
          <w:szCs w:val="20"/>
        </w:rPr>
        <w:t xml:space="preserve"> dopad měl </w:t>
      </w:r>
      <w:r>
        <w:rPr>
          <w:rFonts w:ascii="Arial" w:hAnsi="Arial" w:cs="Arial"/>
          <w:sz w:val="20"/>
          <w:szCs w:val="20"/>
        </w:rPr>
        <w:t xml:space="preserve">v tomto směru </w:t>
      </w:r>
      <w:r w:rsidR="009F2CEE" w:rsidRPr="009F2CEE">
        <w:rPr>
          <w:rFonts w:ascii="Arial" w:hAnsi="Arial" w:cs="Arial"/>
          <w:sz w:val="20"/>
          <w:szCs w:val="20"/>
        </w:rPr>
        <w:t xml:space="preserve">nárůst cen ropy a zemního plynu, </w:t>
      </w:r>
      <w:r>
        <w:rPr>
          <w:rFonts w:ascii="Arial" w:hAnsi="Arial" w:cs="Arial"/>
          <w:sz w:val="20"/>
          <w:szCs w:val="20"/>
        </w:rPr>
        <w:t>obě tyto komodity si připsaly</w:t>
      </w:r>
      <w:r w:rsidR="009F2CEE" w:rsidRPr="009F2CEE">
        <w:rPr>
          <w:rFonts w:ascii="Arial" w:hAnsi="Arial" w:cs="Arial"/>
          <w:sz w:val="20"/>
          <w:szCs w:val="20"/>
        </w:rPr>
        <w:t xml:space="preserve"> dvojciferné zhodnocení. Na druhou stranu často uváděné zlato a stříbro k nárůstu podílových fondů příliš nepřispěly, zlato dokonce ztratilo. </w:t>
      </w:r>
    </w:p>
    <w:p w14:paraId="5EEB6AED" w14:textId="77777777" w:rsidR="00AA218A" w:rsidRDefault="00AA218A" w:rsidP="009F2CEE">
      <w:pPr>
        <w:jc w:val="both"/>
        <w:rPr>
          <w:rFonts w:ascii="Arial" w:hAnsi="Arial" w:cs="Arial"/>
          <w:sz w:val="20"/>
          <w:szCs w:val="20"/>
        </w:rPr>
      </w:pPr>
    </w:p>
    <w:p w14:paraId="1C2A5D61" w14:textId="0024ADE0" w:rsidR="009F2CEE" w:rsidRDefault="009F2CEE" w:rsidP="009F2CEE">
      <w:pPr>
        <w:jc w:val="both"/>
        <w:rPr>
          <w:rFonts w:ascii="Arial" w:hAnsi="Arial" w:cs="Arial"/>
          <w:sz w:val="20"/>
          <w:szCs w:val="20"/>
        </w:rPr>
      </w:pPr>
      <w:r w:rsidRPr="009F2CEE">
        <w:rPr>
          <w:rFonts w:ascii="Arial" w:hAnsi="Arial" w:cs="Arial"/>
          <w:sz w:val="20"/>
          <w:szCs w:val="20"/>
        </w:rPr>
        <w:t xml:space="preserve">České nemovitostní fondy i nadále pokračují v mírném posilování, v lednu </w:t>
      </w:r>
      <w:r w:rsidR="00906176">
        <w:rPr>
          <w:rFonts w:ascii="Arial" w:hAnsi="Arial" w:cs="Arial"/>
          <w:sz w:val="20"/>
          <w:szCs w:val="20"/>
        </w:rPr>
        <w:t>zaznamenaly nárůst</w:t>
      </w:r>
      <w:r w:rsidRPr="009F2CEE">
        <w:rPr>
          <w:rFonts w:ascii="Arial" w:hAnsi="Arial" w:cs="Arial"/>
          <w:sz w:val="20"/>
          <w:szCs w:val="20"/>
        </w:rPr>
        <w:t xml:space="preserve"> o 0,8 %. </w:t>
      </w:r>
      <w:r w:rsidR="00906176">
        <w:rPr>
          <w:rFonts w:ascii="Arial" w:hAnsi="Arial" w:cs="Arial"/>
          <w:sz w:val="20"/>
          <w:szCs w:val="20"/>
        </w:rPr>
        <w:t xml:space="preserve">Tento typ fondů přináší </w:t>
      </w:r>
      <w:r w:rsidRPr="009F2CEE">
        <w:rPr>
          <w:rFonts w:ascii="Arial" w:hAnsi="Arial" w:cs="Arial"/>
          <w:sz w:val="20"/>
          <w:szCs w:val="20"/>
        </w:rPr>
        <w:t>investorům velmi mírnou volatilitu. N</w:t>
      </w:r>
      <w:r w:rsidR="00906176">
        <w:rPr>
          <w:rFonts w:ascii="Arial" w:hAnsi="Arial" w:cs="Arial"/>
          <w:sz w:val="20"/>
          <w:szCs w:val="20"/>
        </w:rPr>
        <w:t>a druhou stranu</w:t>
      </w:r>
      <w:r w:rsidRPr="009F2CEE">
        <w:rPr>
          <w:rFonts w:ascii="Arial" w:hAnsi="Arial" w:cs="Arial"/>
          <w:sz w:val="20"/>
          <w:szCs w:val="20"/>
        </w:rPr>
        <w:t xml:space="preserve"> investice do nemovitostních fondů přináš</w:t>
      </w:r>
      <w:r w:rsidR="00833A44">
        <w:rPr>
          <w:rFonts w:ascii="Arial" w:hAnsi="Arial" w:cs="Arial"/>
          <w:sz w:val="20"/>
          <w:szCs w:val="20"/>
        </w:rPr>
        <w:t>ej</w:t>
      </w:r>
      <w:r w:rsidRPr="009F2CEE">
        <w:rPr>
          <w:rFonts w:ascii="Arial" w:hAnsi="Arial" w:cs="Arial"/>
          <w:sz w:val="20"/>
          <w:szCs w:val="20"/>
        </w:rPr>
        <w:t xml:space="preserve">í určitá rizika, se kterými </w:t>
      </w:r>
      <w:r w:rsidR="00906176">
        <w:rPr>
          <w:rFonts w:ascii="Arial" w:hAnsi="Arial" w:cs="Arial"/>
          <w:sz w:val="20"/>
          <w:szCs w:val="20"/>
        </w:rPr>
        <w:t>je třeba</w:t>
      </w:r>
      <w:r w:rsidRPr="009F2CEE">
        <w:rPr>
          <w:rFonts w:ascii="Arial" w:hAnsi="Arial" w:cs="Arial"/>
          <w:sz w:val="20"/>
          <w:szCs w:val="20"/>
        </w:rPr>
        <w:t xml:space="preserve"> počítat.</w:t>
      </w:r>
    </w:p>
    <w:p w14:paraId="2D0DE6E6" w14:textId="77777777" w:rsidR="00906176" w:rsidRDefault="00906176" w:rsidP="009F2CEE">
      <w:pPr>
        <w:jc w:val="both"/>
        <w:rPr>
          <w:rFonts w:ascii="Arial" w:hAnsi="Arial" w:cs="Arial"/>
          <w:sz w:val="20"/>
          <w:szCs w:val="20"/>
        </w:rPr>
      </w:pPr>
    </w:p>
    <w:p w14:paraId="5C19BF15" w14:textId="5BD2BD40" w:rsidR="009F2CEE" w:rsidRDefault="00906176" w:rsidP="009F2C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 pohledu investorů bude </w:t>
      </w:r>
      <w:r w:rsidR="009F2CEE" w:rsidRPr="009F2CEE">
        <w:rPr>
          <w:rFonts w:ascii="Arial" w:hAnsi="Arial" w:cs="Arial"/>
          <w:sz w:val="20"/>
          <w:szCs w:val="20"/>
        </w:rPr>
        <w:t>velkým tématem roku 2021</w:t>
      </w:r>
      <w:r>
        <w:rPr>
          <w:rFonts w:ascii="Arial" w:hAnsi="Arial" w:cs="Arial"/>
          <w:sz w:val="20"/>
          <w:szCs w:val="20"/>
        </w:rPr>
        <w:t xml:space="preserve"> inflace</w:t>
      </w:r>
      <w:r w:rsidR="009F2CEE" w:rsidRPr="009F2CE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Otázkou tedy je, jak se ochránit proti jejím negativním dopadům</w:t>
      </w:r>
      <w:r w:rsidR="009F2CEE" w:rsidRPr="009F2CEE">
        <w:rPr>
          <w:rFonts w:ascii="Arial" w:hAnsi="Arial" w:cs="Arial"/>
          <w:sz w:val="20"/>
          <w:szCs w:val="20"/>
        </w:rPr>
        <w:t xml:space="preserve">, tedy </w:t>
      </w:r>
      <w:r>
        <w:rPr>
          <w:rFonts w:ascii="Arial" w:hAnsi="Arial" w:cs="Arial"/>
          <w:sz w:val="20"/>
          <w:szCs w:val="20"/>
        </w:rPr>
        <w:t xml:space="preserve">jak zabránit </w:t>
      </w:r>
      <w:r w:rsidR="009F2CEE" w:rsidRPr="009F2CEE">
        <w:rPr>
          <w:rFonts w:ascii="Arial" w:hAnsi="Arial" w:cs="Arial"/>
          <w:sz w:val="20"/>
          <w:szCs w:val="20"/>
        </w:rPr>
        <w:t>znehodnocení úspor</w:t>
      </w:r>
      <w:r>
        <w:rPr>
          <w:rFonts w:ascii="Arial" w:hAnsi="Arial" w:cs="Arial"/>
          <w:sz w:val="20"/>
          <w:szCs w:val="20"/>
        </w:rPr>
        <w:t xml:space="preserve">. </w:t>
      </w:r>
      <w:r w:rsidR="009F2CEE" w:rsidRPr="009F2CEE">
        <w:rPr>
          <w:rFonts w:ascii="Arial" w:hAnsi="Arial" w:cs="Arial"/>
          <w:sz w:val="20"/>
          <w:szCs w:val="20"/>
        </w:rPr>
        <w:t xml:space="preserve">České investory rozhodně nespasí spořicí a termínové vklady, kde banky nabízejí zhodnocení hluboko pod hranicí inflace. Proti inflaci je zapotřebí použít jiné nástroje finančního trhu, jako je investování. </w:t>
      </w:r>
    </w:p>
    <w:p w14:paraId="25BD64F0" w14:textId="77777777" w:rsidR="009F2CEE" w:rsidRDefault="009F2CEE" w:rsidP="009F2CEE">
      <w:pPr>
        <w:jc w:val="both"/>
        <w:rPr>
          <w:rFonts w:ascii="Arial" w:hAnsi="Arial" w:cs="Arial"/>
          <w:sz w:val="20"/>
          <w:szCs w:val="20"/>
        </w:rPr>
      </w:pPr>
    </w:p>
    <w:p w14:paraId="3776BD06" w14:textId="1BB4DB33" w:rsidR="009F2CEE" w:rsidRPr="009F2CEE" w:rsidRDefault="009F2CEE" w:rsidP="009F2CE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Lukáš Vokel radí: </w:t>
      </w:r>
      <w:r w:rsidRPr="009F2CEE">
        <w:rPr>
          <w:rFonts w:ascii="Arial" w:hAnsi="Arial" w:cs="Arial"/>
          <w:i/>
          <w:sz w:val="20"/>
          <w:szCs w:val="20"/>
        </w:rPr>
        <w:t xml:space="preserve">„Pro konzervativní investory </w:t>
      </w:r>
      <w:r w:rsidR="00906176">
        <w:rPr>
          <w:rFonts w:ascii="Arial" w:hAnsi="Arial" w:cs="Arial"/>
          <w:i/>
          <w:sz w:val="20"/>
          <w:szCs w:val="20"/>
        </w:rPr>
        <w:t>doporučuji</w:t>
      </w:r>
      <w:r w:rsidRPr="009F2CEE">
        <w:rPr>
          <w:rFonts w:ascii="Arial" w:hAnsi="Arial" w:cs="Arial"/>
          <w:i/>
          <w:sz w:val="20"/>
          <w:szCs w:val="20"/>
        </w:rPr>
        <w:t xml:space="preserve"> dluhopisové fondy, které pomohou di</w:t>
      </w:r>
      <w:r w:rsidR="00833A44">
        <w:rPr>
          <w:rFonts w:ascii="Arial" w:hAnsi="Arial" w:cs="Arial"/>
          <w:i/>
          <w:sz w:val="20"/>
          <w:szCs w:val="20"/>
        </w:rPr>
        <w:t>verzifikovat kreditní riziko,</w:t>
      </w:r>
      <w:r w:rsidR="00A77932">
        <w:rPr>
          <w:rFonts w:ascii="Arial" w:hAnsi="Arial" w:cs="Arial"/>
          <w:i/>
          <w:sz w:val="20"/>
          <w:szCs w:val="20"/>
        </w:rPr>
        <w:t xml:space="preserve"> zatímco</w:t>
      </w:r>
      <w:r w:rsidR="00833A44">
        <w:rPr>
          <w:rFonts w:ascii="Arial" w:hAnsi="Arial" w:cs="Arial"/>
          <w:i/>
          <w:sz w:val="20"/>
          <w:szCs w:val="20"/>
        </w:rPr>
        <w:t xml:space="preserve"> </w:t>
      </w:r>
      <w:r w:rsidRPr="009F2CEE">
        <w:rPr>
          <w:rFonts w:ascii="Arial" w:hAnsi="Arial" w:cs="Arial"/>
          <w:i/>
          <w:sz w:val="20"/>
          <w:szCs w:val="20"/>
        </w:rPr>
        <w:t>pro dyna</w:t>
      </w:r>
      <w:r w:rsidR="00A77932">
        <w:rPr>
          <w:rFonts w:ascii="Arial" w:hAnsi="Arial" w:cs="Arial"/>
          <w:i/>
          <w:sz w:val="20"/>
          <w:szCs w:val="20"/>
        </w:rPr>
        <w:t>mičtější investory jsou</w:t>
      </w:r>
      <w:r w:rsidR="00833A44">
        <w:rPr>
          <w:rFonts w:ascii="Arial" w:hAnsi="Arial" w:cs="Arial"/>
          <w:i/>
          <w:sz w:val="20"/>
          <w:szCs w:val="20"/>
        </w:rPr>
        <w:t xml:space="preserve"> </w:t>
      </w:r>
      <w:r w:rsidRPr="009F2CEE">
        <w:rPr>
          <w:rFonts w:ascii="Arial" w:hAnsi="Arial" w:cs="Arial"/>
          <w:i/>
          <w:sz w:val="20"/>
          <w:szCs w:val="20"/>
        </w:rPr>
        <w:t>dobrou volbou fo</w:t>
      </w:r>
      <w:r w:rsidR="00906176">
        <w:rPr>
          <w:rFonts w:ascii="Arial" w:hAnsi="Arial" w:cs="Arial"/>
          <w:i/>
          <w:sz w:val="20"/>
          <w:szCs w:val="20"/>
        </w:rPr>
        <w:t xml:space="preserve">ndy, jež </w:t>
      </w:r>
      <w:r w:rsidRPr="009F2CEE">
        <w:rPr>
          <w:rFonts w:ascii="Arial" w:hAnsi="Arial" w:cs="Arial"/>
          <w:i/>
          <w:sz w:val="20"/>
          <w:szCs w:val="20"/>
        </w:rPr>
        <w:t xml:space="preserve">ve svém portfoliu </w:t>
      </w:r>
      <w:r w:rsidR="00906176">
        <w:rPr>
          <w:rFonts w:ascii="Arial" w:hAnsi="Arial" w:cs="Arial"/>
          <w:i/>
          <w:sz w:val="20"/>
          <w:szCs w:val="20"/>
        </w:rPr>
        <w:t xml:space="preserve">nabízejí </w:t>
      </w:r>
      <w:r w:rsidRPr="009F2CEE">
        <w:rPr>
          <w:rFonts w:ascii="Arial" w:hAnsi="Arial" w:cs="Arial"/>
          <w:i/>
          <w:sz w:val="20"/>
          <w:szCs w:val="20"/>
        </w:rPr>
        <w:t xml:space="preserve">značnou část akcií. </w:t>
      </w:r>
      <w:r w:rsidR="00A77932">
        <w:rPr>
          <w:rFonts w:ascii="Arial" w:hAnsi="Arial" w:cs="Arial"/>
          <w:i/>
          <w:sz w:val="20"/>
          <w:szCs w:val="20"/>
        </w:rPr>
        <w:t>Investorům</w:t>
      </w:r>
      <w:r w:rsidRPr="009F2CEE">
        <w:rPr>
          <w:rFonts w:ascii="Arial" w:hAnsi="Arial" w:cs="Arial"/>
          <w:i/>
          <w:sz w:val="20"/>
          <w:szCs w:val="20"/>
        </w:rPr>
        <w:t xml:space="preserve">, kteří </w:t>
      </w:r>
      <w:r w:rsidR="00906176">
        <w:rPr>
          <w:rFonts w:ascii="Arial" w:hAnsi="Arial" w:cs="Arial"/>
          <w:i/>
          <w:sz w:val="20"/>
          <w:szCs w:val="20"/>
        </w:rPr>
        <w:t xml:space="preserve">nepotřebují denně </w:t>
      </w:r>
      <w:r w:rsidRPr="009F2CEE">
        <w:rPr>
          <w:rFonts w:ascii="Arial" w:hAnsi="Arial" w:cs="Arial"/>
          <w:i/>
          <w:sz w:val="20"/>
          <w:szCs w:val="20"/>
        </w:rPr>
        <w:t xml:space="preserve">sledovat vývoj na trzích, ale chtějí, aby jejich výnosy reflektovaly trh a zároveň </w:t>
      </w:r>
      <w:r w:rsidR="00833A44">
        <w:rPr>
          <w:rFonts w:ascii="Arial" w:hAnsi="Arial" w:cs="Arial"/>
          <w:i/>
          <w:sz w:val="20"/>
          <w:szCs w:val="20"/>
        </w:rPr>
        <w:t xml:space="preserve">jejich </w:t>
      </w:r>
      <w:r w:rsidRPr="009F2CEE">
        <w:rPr>
          <w:rFonts w:ascii="Arial" w:hAnsi="Arial" w:cs="Arial"/>
          <w:i/>
          <w:sz w:val="20"/>
          <w:szCs w:val="20"/>
        </w:rPr>
        <w:t xml:space="preserve">portfolio bylo kvalitně diverzifikované, </w:t>
      </w:r>
      <w:r w:rsidR="00906176">
        <w:rPr>
          <w:rFonts w:ascii="Arial" w:hAnsi="Arial" w:cs="Arial"/>
          <w:i/>
          <w:sz w:val="20"/>
          <w:szCs w:val="20"/>
        </w:rPr>
        <w:t>doporučuji jako nejlepší variantu</w:t>
      </w:r>
      <w:r w:rsidRPr="009F2CEE">
        <w:rPr>
          <w:rFonts w:ascii="Arial" w:hAnsi="Arial" w:cs="Arial"/>
          <w:i/>
          <w:sz w:val="20"/>
          <w:szCs w:val="20"/>
        </w:rPr>
        <w:t xml:space="preserve"> fondy do akciových a dluhopisových indexů. </w:t>
      </w:r>
      <w:r w:rsidR="003805E6">
        <w:rPr>
          <w:rFonts w:ascii="Arial" w:hAnsi="Arial" w:cs="Arial"/>
          <w:i/>
          <w:sz w:val="20"/>
          <w:szCs w:val="20"/>
        </w:rPr>
        <w:t>V dlouhodobém horizontu je</w:t>
      </w:r>
      <w:r w:rsidRPr="009F2CEE">
        <w:rPr>
          <w:rFonts w:ascii="Arial" w:hAnsi="Arial" w:cs="Arial"/>
          <w:i/>
          <w:sz w:val="20"/>
          <w:szCs w:val="20"/>
        </w:rPr>
        <w:t xml:space="preserve"> </w:t>
      </w:r>
      <w:r w:rsidR="00276C57">
        <w:rPr>
          <w:rFonts w:ascii="Arial" w:hAnsi="Arial" w:cs="Arial"/>
          <w:i/>
          <w:sz w:val="20"/>
          <w:szCs w:val="20"/>
        </w:rPr>
        <w:t xml:space="preserve">možné </w:t>
      </w:r>
      <w:r w:rsidRPr="009F2CEE">
        <w:rPr>
          <w:rFonts w:ascii="Arial" w:hAnsi="Arial" w:cs="Arial"/>
          <w:i/>
          <w:sz w:val="20"/>
          <w:szCs w:val="20"/>
        </w:rPr>
        <w:t>zajistit</w:t>
      </w:r>
      <w:r w:rsidR="003805E6">
        <w:rPr>
          <w:rFonts w:ascii="Arial" w:hAnsi="Arial" w:cs="Arial"/>
          <w:i/>
          <w:sz w:val="20"/>
          <w:szCs w:val="20"/>
        </w:rPr>
        <w:t xml:space="preserve"> se</w:t>
      </w:r>
      <w:r w:rsidRPr="009F2CEE">
        <w:rPr>
          <w:rFonts w:ascii="Arial" w:hAnsi="Arial" w:cs="Arial"/>
          <w:i/>
          <w:sz w:val="20"/>
          <w:szCs w:val="20"/>
        </w:rPr>
        <w:t xml:space="preserve"> proti inflaci například nákupem nemovitosti, ale </w:t>
      </w:r>
      <w:r w:rsidR="00982987">
        <w:rPr>
          <w:rFonts w:ascii="Arial" w:hAnsi="Arial" w:cs="Arial"/>
          <w:i/>
          <w:sz w:val="20"/>
          <w:szCs w:val="20"/>
        </w:rPr>
        <w:t>toto</w:t>
      </w:r>
      <w:r w:rsidRPr="009F2CEE">
        <w:rPr>
          <w:rFonts w:ascii="Arial" w:hAnsi="Arial" w:cs="Arial"/>
          <w:i/>
          <w:sz w:val="20"/>
          <w:szCs w:val="20"/>
        </w:rPr>
        <w:t xml:space="preserve"> řešení </w:t>
      </w:r>
      <w:r w:rsidR="00982987">
        <w:rPr>
          <w:rFonts w:ascii="Arial" w:hAnsi="Arial" w:cs="Arial"/>
          <w:i/>
          <w:sz w:val="20"/>
          <w:szCs w:val="20"/>
        </w:rPr>
        <w:t>je vhodné jen pro</w:t>
      </w:r>
      <w:r w:rsidRPr="009F2CEE">
        <w:rPr>
          <w:rFonts w:ascii="Arial" w:hAnsi="Arial" w:cs="Arial"/>
          <w:i/>
          <w:sz w:val="20"/>
          <w:szCs w:val="20"/>
        </w:rPr>
        <w:t xml:space="preserve"> určitou skupinu investorů.“ </w:t>
      </w:r>
    </w:p>
    <w:p w14:paraId="394B4D9A" w14:textId="11D88387" w:rsidR="00E852A3" w:rsidRPr="00E6319B" w:rsidRDefault="00E852A3" w:rsidP="00B27178">
      <w:pPr>
        <w:jc w:val="both"/>
        <w:rPr>
          <w:rFonts w:ascii="Arial" w:hAnsi="Arial" w:cs="Arial"/>
          <w:sz w:val="18"/>
          <w:szCs w:val="18"/>
        </w:rPr>
      </w:pPr>
    </w:p>
    <w:p w14:paraId="3136032A" w14:textId="47F31316" w:rsidR="009F2CEE" w:rsidRDefault="00E6319B" w:rsidP="00E6319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18"/>
          <w:szCs w:val="16"/>
          <w:lang w:bidi="ar-SA"/>
        </w:rPr>
        <w:drawing>
          <wp:inline distT="0" distB="0" distL="0" distR="0" wp14:anchorId="13502E5C" wp14:editId="065FBE3E">
            <wp:extent cx="6319157" cy="2003357"/>
            <wp:effectExtent l="0" t="0" r="5715" b="0"/>
            <wp:docPr id="1" name="Obrázek 1" descr="Index podilovych fondu - lede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dex podilovych fondu - leden 20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88" cy="201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86F8" w14:textId="77777777" w:rsidR="00E6319B" w:rsidRDefault="00E6319B" w:rsidP="00E6319B">
      <w:pPr>
        <w:jc w:val="both"/>
        <w:rPr>
          <w:rFonts w:ascii="Arial" w:hAnsi="Arial" w:cs="Arial"/>
          <w:b/>
          <w:sz w:val="18"/>
          <w:szCs w:val="16"/>
        </w:rPr>
      </w:pPr>
    </w:p>
    <w:p w14:paraId="273996EC" w14:textId="77777777" w:rsidR="00833A44" w:rsidRDefault="00E6319B" w:rsidP="00E6319B">
      <w:pPr>
        <w:jc w:val="both"/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</w:pPr>
      <w:r w:rsidRPr="00B244B9">
        <w:rPr>
          <w:rFonts w:ascii="Arial" w:hAnsi="Arial" w:cs="Arial"/>
          <w:b/>
          <w:sz w:val="18"/>
          <w:szCs w:val="16"/>
        </w:rPr>
        <w:t>Poznámka pro média:</w:t>
      </w:r>
      <w:r w:rsidRPr="00B244B9">
        <w:rPr>
          <w:rFonts w:ascii="Arial" w:hAnsi="Arial" w:cs="Arial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</w:p>
    <w:p w14:paraId="5A6A20BE" w14:textId="77777777" w:rsidR="00833A44" w:rsidRDefault="00833A44" w:rsidP="00E6319B">
      <w:pPr>
        <w:jc w:val="both"/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</w:pPr>
    </w:p>
    <w:p w14:paraId="618BBF76" w14:textId="675F9F2B" w:rsidR="00E6319B" w:rsidRPr="00B244B9" w:rsidRDefault="00E6319B" w:rsidP="00E6319B">
      <w:pPr>
        <w:jc w:val="both"/>
        <w:rPr>
          <w:rFonts w:ascii="Arial" w:hAnsi="Arial" w:cs="Arial"/>
          <w:sz w:val="18"/>
          <w:szCs w:val="16"/>
        </w:rPr>
      </w:pP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lastRenderedPageBreak/>
        <w:t>Broker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hypoteční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index). Více informací najdete též na webu </w:t>
      </w:r>
      <w:r w:rsidRPr="00C42FAF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06597CD5" w14:textId="40791993" w:rsidR="009F2CEE" w:rsidRDefault="009F2CEE" w:rsidP="00B27178">
      <w:pPr>
        <w:jc w:val="both"/>
        <w:rPr>
          <w:rFonts w:ascii="Arial" w:hAnsi="Arial" w:cs="Arial"/>
          <w:b/>
          <w:sz w:val="20"/>
          <w:szCs w:val="20"/>
        </w:rPr>
      </w:pPr>
    </w:p>
    <w:p w14:paraId="00D6F62C" w14:textId="17E1BAD9" w:rsidR="00833A44" w:rsidRDefault="00833A44" w:rsidP="00B27178">
      <w:pPr>
        <w:jc w:val="both"/>
        <w:rPr>
          <w:rFonts w:ascii="Arial" w:hAnsi="Arial" w:cs="Arial"/>
          <w:b/>
          <w:sz w:val="20"/>
          <w:szCs w:val="20"/>
        </w:rPr>
      </w:pPr>
    </w:p>
    <w:p w14:paraId="438F3C29" w14:textId="77777777" w:rsidR="003805E6" w:rsidRDefault="003805E6" w:rsidP="00B27178">
      <w:pPr>
        <w:jc w:val="both"/>
        <w:rPr>
          <w:rFonts w:ascii="Arial" w:hAnsi="Arial" w:cs="Arial"/>
          <w:b/>
          <w:sz w:val="20"/>
          <w:szCs w:val="20"/>
        </w:rPr>
      </w:pPr>
    </w:p>
    <w:p w14:paraId="4A8FD306" w14:textId="77777777" w:rsidR="00E6319B" w:rsidRPr="00833A44" w:rsidRDefault="00E6319B" w:rsidP="009F2CEE">
      <w:pPr>
        <w:rPr>
          <w:rFonts w:ascii="Arial" w:hAnsi="Arial" w:cs="Arial"/>
          <w:b/>
          <w:sz w:val="20"/>
          <w:szCs w:val="20"/>
        </w:rPr>
      </w:pPr>
      <w:r w:rsidRPr="00833A44">
        <w:rPr>
          <w:rFonts w:ascii="Arial" w:hAnsi="Arial" w:cs="Arial"/>
          <w:b/>
          <w:color w:val="FF0000"/>
          <w:sz w:val="20"/>
          <w:szCs w:val="20"/>
        </w:rPr>
        <w:t>UPOZORNĚNÍ</w:t>
      </w:r>
      <w:r w:rsidRPr="00833A44">
        <w:rPr>
          <w:rFonts w:ascii="Arial" w:hAnsi="Arial" w:cs="Arial"/>
          <w:b/>
          <w:sz w:val="20"/>
          <w:szCs w:val="20"/>
        </w:rPr>
        <w:t>: Změna metodiky Indexu podílových fondů</w:t>
      </w:r>
    </w:p>
    <w:p w14:paraId="0B0107B2" w14:textId="77777777" w:rsidR="003805E6" w:rsidRPr="003805E6" w:rsidRDefault="003805E6" w:rsidP="009F2CEE">
      <w:pPr>
        <w:rPr>
          <w:rFonts w:ascii="Arial" w:hAnsi="Arial" w:cs="Arial"/>
          <w:b/>
          <w:sz w:val="10"/>
          <w:szCs w:val="10"/>
        </w:rPr>
      </w:pPr>
    </w:p>
    <w:p w14:paraId="4A192C83" w14:textId="77B58D77" w:rsidR="009F2CEE" w:rsidRPr="003805E6" w:rsidRDefault="00E6319B" w:rsidP="009F2CEE">
      <w:pPr>
        <w:rPr>
          <w:rFonts w:ascii="Arial" w:hAnsi="Arial" w:cs="Arial"/>
          <w:b/>
          <w:sz w:val="20"/>
          <w:szCs w:val="20"/>
        </w:rPr>
      </w:pPr>
      <w:r w:rsidRPr="003805E6">
        <w:rPr>
          <w:rFonts w:ascii="Arial" w:hAnsi="Arial" w:cs="Arial"/>
          <w:b/>
          <w:sz w:val="20"/>
          <w:szCs w:val="20"/>
        </w:rPr>
        <w:t xml:space="preserve">Komentář Lukáše </w:t>
      </w:r>
      <w:proofErr w:type="spellStart"/>
      <w:r w:rsidRPr="003805E6">
        <w:rPr>
          <w:rFonts w:ascii="Arial" w:hAnsi="Arial" w:cs="Arial"/>
          <w:b/>
          <w:sz w:val="20"/>
          <w:szCs w:val="20"/>
        </w:rPr>
        <w:t>Vokela</w:t>
      </w:r>
      <w:proofErr w:type="spellEnd"/>
      <w:r w:rsidRPr="003805E6">
        <w:rPr>
          <w:rFonts w:ascii="Arial" w:hAnsi="Arial" w:cs="Arial"/>
          <w:b/>
          <w:sz w:val="20"/>
          <w:szCs w:val="20"/>
        </w:rPr>
        <w:t xml:space="preserve">: </w:t>
      </w:r>
    </w:p>
    <w:p w14:paraId="60F556EA" w14:textId="378BF53F" w:rsidR="009F2CEE" w:rsidRPr="00833A44" w:rsidRDefault="003805E6" w:rsidP="00833A44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„</w:t>
      </w:r>
      <w:r w:rsidR="00833A44">
        <w:rPr>
          <w:rFonts w:ascii="Arial" w:hAnsi="Arial" w:cs="Arial"/>
          <w:i/>
          <w:sz w:val="20"/>
          <w:szCs w:val="20"/>
        </w:rPr>
        <w:t>Nová metodika výpočtu In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dexu nám umožňuje lépe zachytit dění na finančních trzích. Razantní změna proběhla téměř u všech skupin podílových fondů. Čísla nyní reprezentují portfolio převážně českého investora. U </w:t>
      </w:r>
      <w:r w:rsidR="009F2CEE" w:rsidRPr="003805E6">
        <w:rPr>
          <w:rFonts w:ascii="Arial" w:hAnsi="Arial" w:cs="Arial"/>
          <w:b/>
          <w:i/>
          <w:sz w:val="20"/>
          <w:szCs w:val="20"/>
        </w:rPr>
        <w:t>akciových fondů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 jsme změnili pohled a nyní se </w:t>
      </w:r>
      <w:r w:rsidR="00833A44">
        <w:rPr>
          <w:rFonts w:ascii="Arial" w:hAnsi="Arial" w:cs="Arial"/>
          <w:i/>
          <w:sz w:val="20"/>
          <w:szCs w:val="20"/>
        </w:rPr>
        <w:t>Index spíše zaměřuje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 na globální akciový trh, nebere již v potaz úzké regionální či sektorové zaměření. Český investor investuje do tzv. "exotických" akciových fondů pouze ve výjimečných případech, proto také složení fondů v akciovém indexu reflektuje portfolio běžného českého investora investujícího do akc</w:t>
      </w:r>
      <w:r>
        <w:rPr>
          <w:rFonts w:ascii="Arial" w:hAnsi="Arial" w:cs="Arial"/>
          <w:i/>
          <w:sz w:val="20"/>
          <w:szCs w:val="20"/>
        </w:rPr>
        <w:t>iových fondů. Podobné je to u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 </w:t>
      </w:r>
      <w:r w:rsidR="009F2CEE" w:rsidRPr="003805E6">
        <w:rPr>
          <w:rFonts w:ascii="Arial" w:hAnsi="Arial" w:cs="Arial"/>
          <w:b/>
          <w:i/>
          <w:sz w:val="20"/>
          <w:szCs w:val="20"/>
        </w:rPr>
        <w:t>komoditních fondů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, které investují převážně do tradičních komodit. U </w:t>
      </w:r>
      <w:r w:rsidR="009F2CEE" w:rsidRPr="003805E6">
        <w:rPr>
          <w:rFonts w:ascii="Arial" w:hAnsi="Arial" w:cs="Arial"/>
          <w:b/>
          <w:i/>
          <w:sz w:val="20"/>
          <w:szCs w:val="20"/>
        </w:rPr>
        <w:t>dluhopisových fondů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 klademe </w:t>
      </w:r>
      <w:r w:rsidR="00833A44">
        <w:rPr>
          <w:rFonts w:ascii="Arial" w:hAnsi="Arial" w:cs="Arial"/>
          <w:i/>
          <w:sz w:val="20"/>
          <w:szCs w:val="20"/>
        </w:rPr>
        <w:t xml:space="preserve">nyní větší 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důraz na české a evropské dluhopisové fondy. U </w:t>
      </w:r>
      <w:r w:rsidR="009F2CEE" w:rsidRPr="003805E6">
        <w:rPr>
          <w:rFonts w:ascii="Arial" w:hAnsi="Arial" w:cs="Arial"/>
          <w:b/>
          <w:i/>
          <w:sz w:val="20"/>
          <w:szCs w:val="20"/>
        </w:rPr>
        <w:t>peněžní</w:t>
      </w:r>
      <w:r w:rsidR="00CA4711" w:rsidRPr="003805E6">
        <w:rPr>
          <w:rFonts w:ascii="Arial" w:hAnsi="Arial" w:cs="Arial"/>
          <w:b/>
          <w:i/>
          <w:sz w:val="20"/>
          <w:szCs w:val="20"/>
        </w:rPr>
        <w:t>ch</w:t>
      </w:r>
      <w:r w:rsidR="009F2CEE" w:rsidRPr="003805E6">
        <w:rPr>
          <w:rFonts w:ascii="Arial" w:hAnsi="Arial" w:cs="Arial"/>
          <w:b/>
          <w:i/>
          <w:sz w:val="20"/>
          <w:szCs w:val="20"/>
        </w:rPr>
        <w:t xml:space="preserve"> a nemovitostní</w:t>
      </w:r>
      <w:r w:rsidR="00CA4711" w:rsidRPr="003805E6">
        <w:rPr>
          <w:rFonts w:ascii="Arial" w:hAnsi="Arial" w:cs="Arial"/>
          <w:b/>
          <w:i/>
          <w:sz w:val="20"/>
          <w:szCs w:val="20"/>
        </w:rPr>
        <w:t>ch</w:t>
      </w:r>
      <w:r w:rsidR="009F2CEE" w:rsidRPr="003805E6">
        <w:rPr>
          <w:rFonts w:ascii="Arial" w:hAnsi="Arial" w:cs="Arial"/>
          <w:b/>
          <w:i/>
          <w:sz w:val="20"/>
          <w:szCs w:val="20"/>
        </w:rPr>
        <w:t xml:space="preserve"> fond</w:t>
      </w:r>
      <w:r w:rsidR="00CA4711" w:rsidRPr="003805E6">
        <w:rPr>
          <w:rFonts w:ascii="Arial" w:hAnsi="Arial" w:cs="Arial"/>
          <w:b/>
          <w:i/>
          <w:sz w:val="20"/>
          <w:szCs w:val="20"/>
        </w:rPr>
        <w:t>ů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 se díváme pouze na výkonnost českých podílových fondů.</w:t>
      </w:r>
      <w:r>
        <w:rPr>
          <w:rFonts w:ascii="Arial" w:hAnsi="Arial" w:cs="Arial"/>
          <w:i/>
          <w:sz w:val="20"/>
          <w:szCs w:val="20"/>
        </w:rPr>
        <w:t xml:space="preserve"> Nově již nesledujeme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 výkonnost </w:t>
      </w:r>
      <w:r w:rsidR="009F2CEE" w:rsidRPr="003805E6">
        <w:rPr>
          <w:rFonts w:ascii="Arial" w:hAnsi="Arial" w:cs="Arial"/>
          <w:b/>
          <w:i/>
          <w:sz w:val="20"/>
          <w:szCs w:val="20"/>
        </w:rPr>
        <w:t>smíšených a fondu fondů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, které </w:t>
      </w:r>
      <w:r>
        <w:rPr>
          <w:rFonts w:ascii="Arial" w:hAnsi="Arial" w:cs="Arial"/>
          <w:i/>
          <w:sz w:val="20"/>
          <w:szCs w:val="20"/>
        </w:rPr>
        <w:t xml:space="preserve">kvůli velmi rozdílné struktuře </w:t>
      </w:r>
      <w:r w:rsidR="00833A44">
        <w:rPr>
          <w:rFonts w:ascii="Arial" w:hAnsi="Arial" w:cs="Arial"/>
          <w:i/>
          <w:sz w:val="20"/>
          <w:szCs w:val="20"/>
        </w:rPr>
        <w:t xml:space="preserve">nejsou </w:t>
      </w:r>
      <w:r>
        <w:rPr>
          <w:rFonts w:ascii="Arial" w:hAnsi="Arial" w:cs="Arial"/>
          <w:i/>
          <w:sz w:val="20"/>
          <w:szCs w:val="20"/>
        </w:rPr>
        <w:t xml:space="preserve">tolik vypovídající. 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Přidali jsme </w:t>
      </w:r>
      <w:r>
        <w:rPr>
          <w:rFonts w:ascii="Arial" w:hAnsi="Arial" w:cs="Arial"/>
          <w:i/>
          <w:sz w:val="20"/>
          <w:szCs w:val="20"/>
        </w:rPr>
        <w:t xml:space="preserve">naopak 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měsíční výkonnost, </w:t>
      </w:r>
      <w:r w:rsidR="00833A44">
        <w:rPr>
          <w:rFonts w:ascii="Arial" w:hAnsi="Arial" w:cs="Arial"/>
          <w:i/>
          <w:sz w:val="20"/>
          <w:szCs w:val="20"/>
        </w:rPr>
        <w:t xml:space="preserve">díky </w:t>
      </w:r>
      <w:r>
        <w:rPr>
          <w:rFonts w:ascii="Arial" w:hAnsi="Arial" w:cs="Arial"/>
          <w:i/>
          <w:sz w:val="20"/>
          <w:szCs w:val="20"/>
        </w:rPr>
        <w:t xml:space="preserve">níž </w:t>
      </w:r>
      <w:r w:rsidR="00A77932">
        <w:rPr>
          <w:rFonts w:ascii="Arial" w:hAnsi="Arial" w:cs="Arial"/>
          <w:i/>
          <w:sz w:val="20"/>
          <w:szCs w:val="20"/>
        </w:rPr>
        <w:t>můžeme</w:t>
      </w:r>
      <w:r w:rsidR="00833A44">
        <w:rPr>
          <w:rFonts w:ascii="Arial" w:hAnsi="Arial" w:cs="Arial"/>
          <w:i/>
          <w:sz w:val="20"/>
          <w:szCs w:val="20"/>
        </w:rPr>
        <w:t xml:space="preserve"> lépe</w:t>
      </w:r>
      <w:r w:rsidR="009F2CEE" w:rsidRPr="00833A44">
        <w:rPr>
          <w:rFonts w:ascii="Arial" w:hAnsi="Arial" w:cs="Arial"/>
          <w:i/>
          <w:sz w:val="20"/>
          <w:szCs w:val="20"/>
        </w:rPr>
        <w:t xml:space="preserve"> sledovat dění na finančních trzích na měsíční bázi.</w:t>
      </w:r>
      <w:r>
        <w:rPr>
          <w:rFonts w:ascii="Arial" w:hAnsi="Arial" w:cs="Arial"/>
          <w:i/>
          <w:sz w:val="20"/>
          <w:szCs w:val="20"/>
        </w:rPr>
        <w:t>“</w:t>
      </w:r>
    </w:p>
    <w:p w14:paraId="6FDA875D" w14:textId="41067875" w:rsidR="00B65A3B" w:rsidRDefault="00B65A3B" w:rsidP="00B27178">
      <w:pPr>
        <w:jc w:val="both"/>
        <w:rPr>
          <w:rFonts w:ascii="Arial" w:hAnsi="Arial" w:cs="Arial"/>
          <w:b/>
          <w:sz w:val="20"/>
          <w:szCs w:val="20"/>
        </w:rPr>
      </w:pPr>
    </w:p>
    <w:p w14:paraId="3047FCF7" w14:textId="77777777" w:rsidR="00833A44" w:rsidRPr="0025264B" w:rsidRDefault="00833A44" w:rsidP="00B27178">
      <w:pPr>
        <w:jc w:val="both"/>
      </w:pPr>
    </w:p>
    <w:p w14:paraId="0D4489F4" w14:textId="75F7BF6F" w:rsidR="00D60D98" w:rsidRDefault="00D60D98" w:rsidP="00B27178">
      <w:pPr>
        <w:jc w:val="both"/>
        <w:rPr>
          <w:sz w:val="20"/>
        </w:rPr>
      </w:pPr>
    </w:p>
    <w:p w14:paraId="64BF3F06" w14:textId="77777777" w:rsidR="003805E6" w:rsidRDefault="003805E6" w:rsidP="003805E6">
      <w:pPr>
        <w:rPr>
          <w:rFonts w:ascii="Arial" w:hAnsi="Arial" w:cs="Arial"/>
          <w:sz w:val="18"/>
        </w:rPr>
      </w:pPr>
      <w:r w:rsidRPr="00347557">
        <w:rPr>
          <w:rFonts w:ascii="Arial" w:hAnsi="Arial" w:cs="Arial"/>
          <w:b/>
          <w:sz w:val="18"/>
        </w:rPr>
        <w:t>Proč je dobré index sledovat</w:t>
      </w:r>
      <w:r>
        <w:rPr>
          <w:rFonts w:ascii="Arial" w:hAnsi="Arial" w:cs="Arial"/>
          <w:b/>
          <w:sz w:val="18"/>
        </w:rPr>
        <w:t xml:space="preserve">: </w:t>
      </w:r>
      <w:r w:rsidRPr="00A902B4">
        <w:rPr>
          <w:rFonts w:ascii="Arial" w:hAnsi="Arial" w:cs="Arial"/>
          <w:sz w:val="18"/>
        </w:rPr>
        <w:t xml:space="preserve">Čeští investoři mají v podílových fondech zainvestován majetek ve výši zhruba </w:t>
      </w:r>
      <w:r w:rsidRPr="00ED1E36">
        <w:rPr>
          <w:rFonts w:ascii="Arial" w:hAnsi="Arial" w:cs="Arial"/>
          <w:sz w:val="18"/>
        </w:rPr>
        <w:t>557</w:t>
      </w:r>
      <w:r>
        <w:rPr>
          <w:rFonts w:ascii="Arial" w:hAnsi="Arial" w:cs="Arial"/>
          <w:sz w:val="18"/>
        </w:rPr>
        <w:t xml:space="preserve"> </w:t>
      </w:r>
      <w:r w:rsidRPr="00160060">
        <w:rPr>
          <w:rFonts w:ascii="Arial" w:hAnsi="Arial" w:cs="Arial"/>
          <w:sz w:val="18"/>
        </w:rPr>
        <w:t>miliard korun.</w:t>
      </w:r>
      <w:r w:rsidRPr="00A902B4">
        <w:rPr>
          <w:rFonts w:ascii="Arial" w:hAnsi="Arial" w:cs="Arial"/>
          <w:sz w:val="18"/>
        </w:rPr>
        <w:t xml:space="preserve"> Fondy jsou velmi využívanou pla</w:t>
      </w:r>
      <w:r>
        <w:rPr>
          <w:rFonts w:ascii="Arial" w:hAnsi="Arial" w:cs="Arial"/>
          <w:sz w:val="18"/>
        </w:rPr>
        <w:t>tformou pro dlouhodobé investo</w:t>
      </w:r>
      <w:r w:rsidRPr="00A902B4">
        <w:rPr>
          <w:rFonts w:ascii="Arial" w:hAnsi="Arial" w:cs="Arial"/>
          <w:sz w:val="18"/>
        </w:rPr>
        <w:t>vání, zejména při vytváře</w:t>
      </w:r>
      <w:r>
        <w:rPr>
          <w:rFonts w:ascii="Arial" w:hAnsi="Arial" w:cs="Arial"/>
          <w:sz w:val="18"/>
        </w:rPr>
        <w:t xml:space="preserve">ní rezerv pro období </w:t>
      </w:r>
      <w:proofErr w:type="spellStart"/>
      <w:r>
        <w:rPr>
          <w:rFonts w:ascii="Arial" w:hAnsi="Arial" w:cs="Arial"/>
          <w:sz w:val="18"/>
        </w:rPr>
        <w:t>postaktiv</w:t>
      </w:r>
      <w:r w:rsidRPr="00A902B4">
        <w:rPr>
          <w:rFonts w:ascii="Arial" w:hAnsi="Arial" w:cs="Arial"/>
          <w:sz w:val="18"/>
        </w:rPr>
        <w:t>ního</w:t>
      </w:r>
      <w:proofErr w:type="spellEnd"/>
      <w:r w:rsidRPr="00A902B4">
        <w:rPr>
          <w:rFonts w:ascii="Arial" w:hAnsi="Arial" w:cs="Arial"/>
          <w:sz w:val="18"/>
        </w:rPr>
        <w:t xml:space="preserve"> věku (6</w:t>
      </w:r>
      <w:r>
        <w:rPr>
          <w:rFonts w:ascii="Arial" w:hAnsi="Arial" w:cs="Arial"/>
          <w:sz w:val="18"/>
        </w:rPr>
        <w:t>0</w:t>
      </w:r>
      <w:r w:rsidRPr="00A902B4">
        <w:rPr>
          <w:rFonts w:ascii="Arial" w:hAnsi="Arial" w:cs="Arial"/>
          <w:sz w:val="18"/>
        </w:rPr>
        <w:t>+). Index ukazuje, jak se vede fondům dle jednotlivých tříd investičních aktiv. Investoři si mohou mimo jiné srovnávat,  j</w:t>
      </w:r>
      <w:r>
        <w:rPr>
          <w:rFonts w:ascii="Arial" w:hAnsi="Arial" w:cs="Arial"/>
          <w:sz w:val="18"/>
        </w:rPr>
        <w:t xml:space="preserve">ak si jimi vybrané fondy vedou </w:t>
      </w:r>
      <w:r w:rsidRPr="00A902B4">
        <w:rPr>
          <w:rFonts w:ascii="Arial" w:hAnsi="Arial" w:cs="Arial"/>
          <w:sz w:val="18"/>
        </w:rPr>
        <w:t>v porovnání s průměrem trhu.</w:t>
      </w:r>
    </w:p>
    <w:p w14:paraId="3C780D18" w14:textId="5825F29D" w:rsidR="00D60D98" w:rsidRDefault="00D60D98" w:rsidP="00B27178">
      <w:pPr>
        <w:jc w:val="both"/>
        <w:rPr>
          <w:sz w:val="20"/>
        </w:rPr>
      </w:pPr>
    </w:p>
    <w:p w14:paraId="42D95A89" w14:textId="77777777" w:rsidR="00D60D98" w:rsidRDefault="00D60D98" w:rsidP="00B27178">
      <w:pPr>
        <w:jc w:val="both"/>
        <w:rPr>
          <w:sz w:val="20"/>
        </w:rPr>
      </w:pPr>
    </w:p>
    <w:p w14:paraId="30A655D4" w14:textId="783773B7" w:rsidR="00D60D98" w:rsidRPr="00D60D98" w:rsidRDefault="00D60D98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D60D98">
      <w:pPr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D60D98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  <w:r>
        <w:rPr>
          <w:sz w:val="20"/>
        </w:rPr>
        <w:br/>
      </w:r>
      <w:r w:rsidRPr="00D60D98">
        <w:rPr>
          <w:rFonts w:ascii="Arial" w:eastAsia="Calibri" w:hAnsi="Arial" w:cs="Arial"/>
          <w:b/>
          <w:bCs/>
          <w:noProof/>
          <w:sz w:val="18"/>
          <w:szCs w:val="18"/>
        </w:rPr>
        <w:t>Tereza Kunová</w:t>
      </w:r>
    </w:p>
    <w:p w14:paraId="3B5F377C" w14:textId="77777777" w:rsidR="00D60D98" w:rsidRPr="00D60D98" w:rsidRDefault="00D60D98" w:rsidP="00D60D98">
      <w:pPr>
        <w:spacing w:after="225"/>
        <w:rPr>
          <w:rFonts w:ascii="Arial" w:eastAsia="Calibri" w:hAnsi="Arial" w:cs="Arial"/>
          <w:noProof/>
          <w:sz w:val="18"/>
          <w:szCs w:val="18"/>
        </w:rPr>
      </w:pPr>
      <w:r w:rsidRPr="00D60D98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7F1C61B2" w14:textId="0FA6FE59" w:rsidR="008D397B" w:rsidRPr="00D60D98" w:rsidRDefault="008D397B" w:rsidP="008D397B">
      <w:pPr>
        <w:rPr>
          <w:rFonts w:ascii="Arial" w:eastAsia="Calibri" w:hAnsi="Arial" w:cs="Arial"/>
          <w:noProof/>
          <w:sz w:val="18"/>
          <w:szCs w:val="18"/>
        </w:rPr>
      </w:pPr>
      <w:r>
        <w:rPr>
          <w:rFonts w:ascii="Arial" w:eastAsia="Calibri" w:hAnsi="Arial" w:cs="Arial"/>
          <w:noProof/>
          <w:sz w:val="18"/>
          <w:szCs w:val="18"/>
        </w:rPr>
        <w:t>M</w:t>
      </w:r>
      <w:r w:rsidRPr="00D60D98">
        <w:rPr>
          <w:rFonts w:ascii="Arial" w:eastAsia="Calibri" w:hAnsi="Arial" w:cs="Arial"/>
          <w:noProof/>
          <w:sz w:val="18"/>
          <w:szCs w:val="18"/>
        </w:rPr>
        <w:t>obil: +420 731 537</w:t>
      </w:r>
      <w:r w:rsidR="00FC31B6">
        <w:rPr>
          <w:rFonts w:ascii="Arial" w:eastAsia="Calibri" w:hAnsi="Arial" w:cs="Arial"/>
          <w:noProof/>
          <w:sz w:val="18"/>
          <w:szCs w:val="18"/>
        </w:rPr>
        <w:t> </w:t>
      </w:r>
      <w:r w:rsidRPr="00D60D98">
        <w:rPr>
          <w:rFonts w:ascii="Arial" w:eastAsia="Calibri" w:hAnsi="Arial" w:cs="Arial"/>
          <w:noProof/>
          <w:sz w:val="18"/>
          <w:szCs w:val="18"/>
        </w:rPr>
        <w:t>716</w:t>
      </w:r>
      <w:r w:rsidR="00FC31B6">
        <w:rPr>
          <w:rFonts w:ascii="Arial" w:eastAsia="Calibri" w:hAnsi="Arial" w:cs="Arial"/>
          <w:noProof/>
          <w:sz w:val="18"/>
          <w:szCs w:val="18"/>
        </w:rPr>
        <w:t xml:space="preserve">. </w:t>
      </w:r>
      <w:r>
        <w:rPr>
          <w:rFonts w:ascii="Arial" w:eastAsia="Calibri" w:hAnsi="Arial" w:cs="Arial"/>
          <w:noProof/>
          <w:sz w:val="18"/>
          <w:szCs w:val="18"/>
        </w:rPr>
        <w:t>E</w:t>
      </w:r>
      <w:r w:rsidRPr="00D60D98">
        <w:rPr>
          <w:rFonts w:ascii="Arial" w:eastAsia="Calibri" w:hAnsi="Arial" w:cs="Arial"/>
          <w:noProof/>
          <w:sz w:val="18"/>
          <w:szCs w:val="18"/>
        </w:rPr>
        <w:t xml:space="preserve">-mail: </w:t>
      </w:r>
      <w:hyperlink r:id="rId26" w:history="1">
        <w:r w:rsidRPr="00D60D98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tereza.kunova@bcas.cz</w:t>
        </w:r>
      </w:hyperlink>
      <w:r w:rsidRPr="00D60D98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4E7A27DA" w14:textId="77777777" w:rsidR="008D397B" w:rsidRDefault="008D397B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EE056B4" w14:textId="3841C6F3" w:rsidR="00D60D98" w:rsidRPr="008D397B" w:rsidRDefault="008D397B" w:rsidP="00D60D98">
      <w:pPr>
        <w:rPr>
          <w:rFonts w:ascii="Arial" w:eastAsia="Calibri" w:hAnsi="Arial" w:cs="Arial"/>
          <w:bCs/>
          <w:noProof/>
          <w:sz w:val="18"/>
          <w:szCs w:val="18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Broker Consulting, a.s.</w:t>
      </w:r>
    </w:p>
    <w:p w14:paraId="1B276319" w14:textId="550C7296" w:rsidR="00D60D98" w:rsidRPr="00D60D98" w:rsidRDefault="00D60D98" w:rsidP="00D60D98">
      <w:pPr>
        <w:rPr>
          <w:rFonts w:ascii="Arial" w:eastAsia="Calibri" w:hAnsi="Arial" w:cs="Arial"/>
          <w:noProof/>
          <w:sz w:val="18"/>
          <w:szCs w:val="18"/>
        </w:rPr>
      </w:pPr>
      <w:r w:rsidRPr="00D60D98">
        <w:rPr>
          <w:rFonts w:ascii="Arial" w:eastAsia="Calibri" w:hAnsi="Arial" w:cs="Arial"/>
          <w:noProof/>
          <w:sz w:val="18"/>
          <w:szCs w:val="18"/>
        </w:rPr>
        <w:t>Office Park Nové Butovice (Budova B)</w:t>
      </w:r>
      <w:r w:rsidRPr="00D60D98">
        <w:rPr>
          <w:rFonts w:ascii="Arial" w:eastAsia="Calibri" w:hAnsi="Arial" w:cs="Arial"/>
          <w:noProof/>
          <w:sz w:val="18"/>
          <w:szCs w:val="18"/>
        </w:rPr>
        <w:br/>
        <w:t>Bucharova 1423/6</w:t>
      </w:r>
      <w:r>
        <w:rPr>
          <w:rFonts w:ascii="Arial" w:eastAsia="Calibri" w:hAnsi="Arial" w:cs="Arial"/>
          <w:noProof/>
          <w:sz w:val="18"/>
          <w:szCs w:val="18"/>
        </w:rPr>
        <w:t xml:space="preserve">, </w:t>
      </w:r>
      <w:r w:rsidRPr="00D60D98">
        <w:rPr>
          <w:rFonts w:ascii="Arial" w:eastAsia="Calibri" w:hAnsi="Arial" w:cs="Arial"/>
          <w:noProof/>
          <w:sz w:val="18"/>
          <w:szCs w:val="18"/>
        </w:rPr>
        <w:t>158 00 Praha 5</w:t>
      </w:r>
    </w:p>
    <w:p w14:paraId="025F1B2F" w14:textId="5313D60C" w:rsidR="00D60D98" w:rsidRPr="009F59EE" w:rsidRDefault="00D60D98" w:rsidP="00B27178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C071E" w14:textId="77777777" w:rsidR="002A5439" w:rsidRDefault="002A5439">
      <w:r>
        <w:separator/>
      </w:r>
    </w:p>
  </w:endnote>
  <w:endnote w:type="continuationSeparator" w:id="0">
    <w:p w14:paraId="5057F9A6" w14:textId="77777777" w:rsidR="002A5439" w:rsidRDefault="002A5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2A5439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BA1FA3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2A5439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BA1FA3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2A5439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BA1FA3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96FE1" w14:textId="77777777" w:rsidR="002A5439" w:rsidRDefault="002A5439">
      <w:r>
        <w:separator/>
      </w:r>
    </w:p>
  </w:footnote>
  <w:footnote w:type="continuationSeparator" w:id="0">
    <w:p w14:paraId="229AC4E6" w14:textId="77777777" w:rsidR="002A5439" w:rsidRDefault="002A5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566C8F" w:rsidR="00B65A3B" w:rsidRPr="00B65A3B" w:rsidRDefault="009F2CEE" w:rsidP="009F2C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611E3"/>
    <w:rsid w:val="000766E7"/>
    <w:rsid w:val="00081616"/>
    <w:rsid w:val="000853D4"/>
    <w:rsid w:val="0009776B"/>
    <w:rsid w:val="000D14E2"/>
    <w:rsid w:val="000E3D86"/>
    <w:rsid w:val="000F6249"/>
    <w:rsid w:val="00111C28"/>
    <w:rsid w:val="001152A6"/>
    <w:rsid w:val="001253CC"/>
    <w:rsid w:val="0013044E"/>
    <w:rsid w:val="00131A69"/>
    <w:rsid w:val="00136D8D"/>
    <w:rsid w:val="00137003"/>
    <w:rsid w:val="0013717C"/>
    <w:rsid w:val="00156082"/>
    <w:rsid w:val="001675AF"/>
    <w:rsid w:val="001767A5"/>
    <w:rsid w:val="00192716"/>
    <w:rsid w:val="001A54DD"/>
    <w:rsid w:val="001B501B"/>
    <w:rsid w:val="001D015A"/>
    <w:rsid w:val="001D3DFC"/>
    <w:rsid w:val="001E4209"/>
    <w:rsid w:val="001F7194"/>
    <w:rsid w:val="001F71BA"/>
    <w:rsid w:val="002141AF"/>
    <w:rsid w:val="002368F3"/>
    <w:rsid w:val="00241313"/>
    <w:rsid w:val="0025264B"/>
    <w:rsid w:val="0025428A"/>
    <w:rsid w:val="00270DB3"/>
    <w:rsid w:val="00276C57"/>
    <w:rsid w:val="002A5439"/>
    <w:rsid w:val="002D539D"/>
    <w:rsid w:val="002F002B"/>
    <w:rsid w:val="002F485A"/>
    <w:rsid w:val="002F7EC2"/>
    <w:rsid w:val="00307E95"/>
    <w:rsid w:val="003128F8"/>
    <w:rsid w:val="003247B0"/>
    <w:rsid w:val="00330918"/>
    <w:rsid w:val="00342F85"/>
    <w:rsid w:val="00347557"/>
    <w:rsid w:val="00355366"/>
    <w:rsid w:val="003629B6"/>
    <w:rsid w:val="003721AD"/>
    <w:rsid w:val="003805E6"/>
    <w:rsid w:val="00383DC5"/>
    <w:rsid w:val="00385EED"/>
    <w:rsid w:val="00390B58"/>
    <w:rsid w:val="003A6435"/>
    <w:rsid w:val="003B0E4F"/>
    <w:rsid w:val="003C0CBE"/>
    <w:rsid w:val="003D1987"/>
    <w:rsid w:val="003F79EC"/>
    <w:rsid w:val="0042193A"/>
    <w:rsid w:val="00445D0A"/>
    <w:rsid w:val="00454843"/>
    <w:rsid w:val="004627B9"/>
    <w:rsid w:val="004B5797"/>
    <w:rsid w:val="004C3F71"/>
    <w:rsid w:val="0050659B"/>
    <w:rsid w:val="005153F7"/>
    <w:rsid w:val="005224C1"/>
    <w:rsid w:val="0053153F"/>
    <w:rsid w:val="00536954"/>
    <w:rsid w:val="00540606"/>
    <w:rsid w:val="00541870"/>
    <w:rsid w:val="005436EC"/>
    <w:rsid w:val="00544A37"/>
    <w:rsid w:val="0055263D"/>
    <w:rsid w:val="00577D19"/>
    <w:rsid w:val="005A37E5"/>
    <w:rsid w:val="005A5BBA"/>
    <w:rsid w:val="005A5F08"/>
    <w:rsid w:val="005B31D7"/>
    <w:rsid w:val="0061253F"/>
    <w:rsid w:val="006135FD"/>
    <w:rsid w:val="0062747C"/>
    <w:rsid w:val="00630C84"/>
    <w:rsid w:val="0064160C"/>
    <w:rsid w:val="0066135D"/>
    <w:rsid w:val="00667012"/>
    <w:rsid w:val="006768F0"/>
    <w:rsid w:val="00677078"/>
    <w:rsid w:val="0068617E"/>
    <w:rsid w:val="006939E4"/>
    <w:rsid w:val="006A2F6C"/>
    <w:rsid w:val="006A3BE2"/>
    <w:rsid w:val="006C61E8"/>
    <w:rsid w:val="006D65EC"/>
    <w:rsid w:val="006E26DC"/>
    <w:rsid w:val="006F32FB"/>
    <w:rsid w:val="00705D83"/>
    <w:rsid w:val="0072112F"/>
    <w:rsid w:val="00757D8B"/>
    <w:rsid w:val="00771B91"/>
    <w:rsid w:val="007824F4"/>
    <w:rsid w:val="00784109"/>
    <w:rsid w:val="00785FC5"/>
    <w:rsid w:val="0078631B"/>
    <w:rsid w:val="00791A2B"/>
    <w:rsid w:val="00792EE9"/>
    <w:rsid w:val="0079572A"/>
    <w:rsid w:val="007A1121"/>
    <w:rsid w:val="007A1122"/>
    <w:rsid w:val="007A15A6"/>
    <w:rsid w:val="007B232E"/>
    <w:rsid w:val="007B358E"/>
    <w:rsid w:val="007E5614"/>
    <w:rsid w:val="0081387C"/>
    <w:rsid w:val="0083053E"/>
    <w:rsid w:val="00831B5E"/>
    <w:rsid w:val="00833A44"/>
    <w:rsid w:val="00845A34"/>
    <w:rsid w:val="00883A3E"/>
    <w:rsid w:val="00885B2F"/>
    <w:rsid w:val="008926E5"/>
    <w:rsid w:val="008926F3"/>
    <w:rsid w:val="008A04D3"/>
    <w:rsid w:val="008C1795"/>
    <w:rsid w:val="008C4B0D"/>
    <w:rsid w:val="008D397B"/>
    <w:rsid w:val="008E19F3"/>
    <w:rsid w:val="008F6AAF"/>
    <w:rsid w:val="00906176"/>
    <w:rsid w:val="00906E67"/>
    <w:rsid w:val="00915ADA"/>
    <w:rsid w:val="009222C9"/>
    <w:rsid w:val="00932625"/>
    <w:rsid w:val="009344C2"/>
    <w:rsid w:val="0094705C"/>
    <w:rsid w:val="00957B41"/>
    <w:rsid w:val="00982987"/>
    <w:rsid w:val="009A69B1"/>
    <w:rsid w:val="009C0ECA"/>
    <w:rsid w:val="009C45BA"/>
    <w:rsid w:val="009E317D"/>
    <w:rsid w:val="009E3B52"/>
    <w:rsid w:val="009F2CB2"/>
    <w:rsid w:val="009F2CEE"/>
    <w:rsid w:val="009F59EE"/>
    <w:rsid w:val="00A069E2"/>
    <w:rsid w:val="00A11C90"/>
    <w:rsid w:val="00A36D79"/>
    <w:rsid w:val="00A4618A"/>
    <w:rsid w:val="00A77932"/>
    <w:rsid w:val="00A7796E"/>
    <w:rsid w:val="00AA218A"/>
    <w:rsid w:val="00AC614D"/>
    <w:rsid w:val="00B11974"/>
    <w:rsid w:val="00B12CF8"/>
    <w:rsid w:val="00B15519"/>
    <w:rsid w:val="00B244B9"/>
    <w:rsid w:val="00B27178"/>
    <w:rsid w:val="00B43ABC"/>
    <w:rsid w:val="00B51125"/>
    <w:rsid w:val="00B52CDF"/>
    <w:rsid w:val="00B65A3B"/>
    <w:rsid w:val="00B95BB2"/>
    <w:rsid w:val="00B95EBA"/>
    <w:rsid w:val="00BA1FA3"/>
    <w:rsid w:val="00BA23D8"/>
    <w:rsid w:val="00BB4D49"/>
    <w:rsid w:val="00BB6439"/>
    <w:rsid w:val="00BB675F"/>
    <w:rsid w:val="00BD17B0"/>
    <w:rsid w:val="00BD5A47"/>
    <w:rsid w:val="00C23E32"/>
    <w:rsid w:val="00C42FAF"/>
    <w:rsid w:val="00C60B08"/>
    <w:rsid w:val="00C864DC"/>
    <w:rsid w:val="00CA1722"/>
    <w:rsid w:val="00CA4711"/>
    <w:rsid w:val="00CB18B1"/>
    <w:rsid w:val="00CB38CA"/>
    <w:rsid w:val="00CB6F2B"/>
    <w:rsid w:val="00CC1067"/>
    <w:rsid w:val="00CD3324"/>
    <w:rsid w:val="00CE6C6E"/>
    <w:rsid w:val="00D01832"/>
    <w:rsid w:val="00D21C96"/>
    <w:rsid w:val="00D30854"/>
    <w:rsid w:val="00D31127"/>
    <w:rsid w:val="00D50703"/>
    <w:rsid w:val="00D60D98"/>
    <w:rsid w:val="00D80B6D"/>
    <w:rsid w:val="00D8513A"/>
    <w:rsid w:val="00D85BBB"/>
    <w:rsid w:val="00D94CEA"/>
    <w:rsid w:val="00D9690A"/>
    <w:rsid w:val="00DA7B87"/>
    <w:rsid w:val="00DB63D9"/>
    <w:rsid w:val="00DB7E77"/>
    <w:rsid w:val="00DC30D0"/>
    <w:rsid w:val="00E00DC6"/>
    <w:rsid w:val="00E058A3"/>
    <w:rsid w:val="00E151F3"/>
    <w:rsid w:val="00E15A82"/>
    <w:rsid w:val="00E17539"/>
    <w:rsid w:val="00E57F9B"/>
    <w:rsid w:val="00E6319B"/>
    <w:rsid w:val="00E6726D"/>
    <w:rsid w:val="00E81433"/>
    <w:rsid w:val="00E81C95"/>
    <w:rsid w:val="00E852A3"/>
    <w:rsid w:val="00EA0C1C"/>
    <w:rsid w:val="00EA477A"/>
    <w:rsid w:val="00EC7F0E"/>
    <w:rsid w:val="00ED2D1F"/>
    <w:rsid w:val="00ED58E9"/>
    <w:rsid w:val="00ED79D6"/>
    <w:rsid w:val="00EE1831"/>
    <w:rsid w:val="00EF2F7C"/>
    <w:rsid w:val="00F14982"/>
    <w:rsid w:val="00F2598D"/>
    <w:rsid w:val="00F336A2"/>
    <w:rsid w:val="00F44AEB"/>
    <w:rsid w:val="00F45620"/>
    <w:rsid w:val="00F5470D"/>
    <w:rsid w:val="00F9173C"/>
    <w:rsid w:val="00FB18D0"/>
    <w:rsid w:val="00FB2ED6"/>
    <w:rsid w:val="00FC2522"/>
    <w:rsid w:val="00FC31B6"/>
    <w:rsid w:val="00FC5B56"/>
    <w:rsid w:val="00FD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ereza.kun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EA3DE-2D11-41C2-A876-DB4C35371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1071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Baštýřová</dc:creator>
  <cp:lastModifiedBy>Tereza Kunová</cp:lastModifiedBy>
  <cp:revision>9</cp:revision>
  <dcterms:created xsi:type="dcterms:W3CDTF">2021-02-10T14:43:00Z</dcterms:created>
  <dcterms:modified xsi:type="dcterms:W3CDTF">2021-02-17T14:15:00Z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