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1251B28C"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2A1185">
            <w:rPr>
              <w:rFonts w:ascii="Arial" w:hAnsi="Arial" w:cs="Arial"/>
              <w:b/>
              <w:color w:val="1D1D1B"/>
              <w:sz w:val="24"/>
            </w:rPr>
            <w:t>INDEX HYPOTEČNÍCH ÚVĚRŮ</w:t>
          </w:r>
          <w:r w:rsidRPr="004B5797">
            <w:rPr>
              <w:rFonts w:ascii="Arial" w:hAnsi="Arial" w:cs="Arial"/>
              <w:color w:val="1D1D1B"/>
              <w:sz w:val="24"/>
            </w:rPr>
            <w:t xml:space="preserve">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15233C16" w14:textId="77777777" w:rsidR="00D80B6D" w:rsidRPr="004B5797" w:rsidRDefault="00D80B6D" w:rsidP="00D80B6D">
          <w:pPr>
            <w:spacing w:before="230"/>
            <w:ind w:left="165"/>
            <w:jc w:val="center"/>
            <w:rPr>
              <w:rFonts w:ascii="Arial" w:hAnsi="Arial" w:cs="Arial"/>
              <w:color w:val="CD1719"/>
              <w:sz w:val="24"/>
            </w:rPr>
          </w:pPr>
          <w:r w:rsidRPr="002A1185">
            <w:rPr>
              <w:rFonts w:ascii="Arial" w:hAnsi="Arial" w:cs="Arial"/>
              <w:color w:val="1D1D1B"/>
              <w:sz w:val="24"/>
            </w:rPr>
            <w:t>INDEX PODÍLOVÝCH FONDŮ</w:t>
          </w:r>
          <w:r w:rsidRPr="004B5797">
            <w:rPr>
              <w:rFonts w:ascii="Arial" w:hAnsi="Arial" w:cs="Arial"/>
              <w:color w:val="1D1D1B"/>
              <w:sz w:val="24"/>
            </w:rPr>
            <w:t xml:space="preserve"> </w:t>
          </w:r>
          <w:r w:rsidRPr="004B5797">
            <w:rPr>
              <w:rFonts w:ascii="Arial" w:hAnsi="Arial" w:cs="Arial"/>
              <w:color w:val="CD1719"/>
              <w:sz w:val="24"/>
            </w:rPr>
            <w:t>|</w:t>
          </w:r>
          <w:r w:rsidRPr="004B5797">
            <w:rPr>
              <w:rFonts w:ascii="Arial" w:hAnsi="Arial" w:cs="Arial"/>
              <w:color w:val="1D1D1B"/>
              <w:sz w:val="24"/>
            </w:rPr>
            <w:t xml:space="preserve"> INDEX TYPICKÉHO INVESTORA </w:t>
          </w:r>
        </w:p>
        <w:p w14:paraId="03C4DE47" w14:textId="77777777" w:rsidR="0009776B"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INDEX VOLNÝCH PENĚZ DOMÁCNOSTÍ </w:t>
          </w:r>
        </w:p>
        <w:p w14:paraId="32900BCE" w14:textId="77777777" w:rsidR="00D80B6D"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POV INDEX </w:t>
          </w:r>
        </w:p>
        <w:p w14:paraId="5B21B8A6" w14:textId="77777777" w:rsidR="00D80B6D" w:rsidRPr="009F2CEE" w:rsidRDefault="00D80B6D" w:rsidP="00D80B6D">
          <w:pPr>
            <w:spacing w:before="230"/>
            <w:ind w:left="165"/>
            <w:jc w:val="center"/>
            <w:rPr>
              <w:rFonts w:ascii="Arial" w:hAnsi="Arial" w:cs="Arial"/>
              <w:color w:val="CD1719"/>
              <w:sz w:val="24"/>
            </w:rPr>
          </w:pPr>
          <w:r w:rsidRPr="009F2CEE">
            <w:rPr>
              <w:rFonts w:ascii="Arial" w:hAnsi="Arial" w:cs="Arial"/>
              <w:color w:val="1D1D1B"/>
              <w:sz w:val="24"/>
            </w:rPr>
            <w:t xml:space="preserve">INDEX SPOTŘEBITELSKÝCH ÚVĚRŮ </w:t>
          </w:r>
          <w:r w:rsidRPr="009F2CEE">
            <w:rPr>
              <w:rFonts w:ascii="Arial" w:hAnsi="Arial" w:cs="Arial"/>
              <w:color w:val="CD1719"/>
              <w:sz w:val="24"/>
            </w:rPr>
            <w:t xml:space="preserve"> </w:t>
          </w:r>
        </w:p>
        <w:p w14:paraId="37B597D7" w14:textId="77777777" w:rsidR="00032D94" w:rsidRPr="004B5797" w:rsidRDefault="00D80B6D" w:rsidP="00D80B6D">
          <w:pPr>
            <w:spacing w:before="240" w:line="288" w:lineRule="exact"/>
            <w:ind w:left="162"/>
            <w:jc w:val="center"/>
            <w:rPr>
              <w:rFonts w:ascii="Arial" w:hAnsi="Arial" w:cs="Arial"/>
              <w:color w:val="1D1D1B"/>
              <w:sz w:val="24"/>
            </w:rPr>
          </w:pPr>
          <w:r w:rsidRPr="004B5797">
            <w:rPr>
              <w:rFonts w:ascii="Arial" w:hAnsi="Arial" w:cs="Arial"/>
              <w:color w:val="1D1D1B"/>
              <w:sz w:val="24"/>
            </w:rPr>
            <w:t xml:space="preserve">INDEX FINANČNÍ GRAMOTNOSTI </w:t>
          </w:r>
        </w:p>
        <w:p w14:paraId="4C8EDD49" w14:textId="77777777" w:rsidR="00D80B6D" w:rsidRPr="004B5797" w:rsidRDefault="00D80B6D" w:rsidP="00D80B6D">
          <w:pPr>
            <w:spacing w:before="240" w:line="288" w:lineRule="exact"/>
            <w:ind w:left="162"/>
            <w:jc w:val="center"/>
            <w:rPr>
              <w:rFonts w:ascii="Arial" w:hAnsi="Arial" w:cs="Arial"/>
              <w:sz w:val="24"/>
            </w:rPr>
          </w:pPr>
          <w:r w:rsidRPr="004B5797">
            <w:rPr>
              <w:rFonts w:ascii="Arial" w:hAnsi="Arial" w:cs="Arial"/>
              <w:color w:val="1D1D1B"/>
              <w:sz w:val="24"/>
            </w:rPr>
            <w:t>INDEX OČEKÁVANÝCH CEN PŘI PRODEJI NEMOVITOSTI</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3891EFEA"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40</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w:t>
          </w:r>
          <w:proofErr w:type="spellStart"/>
          <w:r w:rsidRPr="00FC2522">
            <w:rPr>
              <w:rFonts w:ascii="Arial" w:hAnsi="Arial" w:cs="Arial"/>
              <w:sz w:val="18"/>
            </w:rPr>
            <w:t>mBank</w:t>
          </w:r>
          <w:proofErr w:type="spellEnd"/>
          <w:r w:rsidRPr="00FC2522">
            <w:rPr>
              <w:rFonts w:ascii="Arial" w:hAnsi="Arial" w:cs="Arial"/>
              <w:sz w:val="18"/>
            </w:rPr>
            <w:t xml:space="preserve"> a MONETA Money Bank. </w:t>
          </w:r>
          <w:proofErr w:type="spellStart"/>
          <w:r w:rsidRPr="00FC2522">
            <w:rPr>
              <w:rStyle w:val="dn"/>
              <w:rFonts w:ascii="Arial" w:hAnsi="Arial" w:cs="Arial"/>
              <w:sz w:val="18"/>
              <w:szCs w:val="18"/>
            </w:rPr>
            <w:t>Více</w:t>
          </w:r>
          <w:proofErr w:type="spellEnd"/>
          <w:r w:rsidRPr="00FC2522">
            <w:rPr>
              <w:rStyle w:val="dn"/>
              <w:rFonts w:ascii="Arial" w:hAnsi="Arial" w:cs="Arial"/>
              <w:sz w:val="18"/>
              <w:szCs w:val="18"/>
            </w:rPr>
            <w:t xml:space="preserve"> na </w:t>
          </w:r>
          <w:hyperlink r:id="rId9" w:history="1">
            <w:r w:rsidR="007B232E" w:rsidRPr="00F6177F">
              <w:rPr>
                <w:rStyle w:val="Hypertextovodkaz"/>
                <w:rFonts w:ascii="Arial" w:hAnsi="Arial" w:cs="Arial"/>
                <w:sz w:val="18"/>
                <w:szCs w:val="18"/>
              </w:rPr>
              <w:t>bcas.cz</w:t>
            </w:r>
          </w:hyperlink>
          <w:r w:rsidRPr="007B232E">
            <w:rPr>
              <w:rStyle w:val="Hypertextovodkaz"/>
              <w:rFonts w:ascii="Arial" w:hAnsi="Arial" w:cs="Arial"/>
              <w:sz w:val="18"/>
              <w:szCs w:val="18"/>
              <w:u w:val="none"/>
            </w:rPr>
            <w:t xml:space="preserve">, </w:t>
          </w:r>
          <w:hyperlink r:id="rId10" w:history="1">
            <w:r w:rsidR="007B232E" w:rsidRPr="00F6177F">
              <w:rPr>
                <w:rStyle w:val="Hypertextovodkaz"/>
                <w:rFonts w:ascii="Arial" w:hAnsi="Arial" w:cs="Arial"/>
                <w:sz w:val="18"/>
                <w:szCs w:val="18"/>
              </w:rPr>
              <w:t>okpointy.cz</w:t>
            </w:r>
          </w:hyperlink>
          <w:r w:rsidR="007B232E" w:rsidRPr="007B232E">
            <w:rPr>
              <w:rStyle w:val="Hypertextovodkaz"/>
              <w:rFonts w:ascii="Arial" w:hAnsi="Arial" w:cs="Arial"/>
              <w:color w:val="FF0000"/>
              <w:sz w:val="18"/>
              <w:szCs w:val="18"/>
              <w:u w:val="none"/>
            </w:rPr>
            <w:t xml:space="preserve">, </w:t>
          </w:r>
          <w:hyperlink r:id="rId11" w:history="1">
            <w:r w:rsidR="007B232E" w:rsidRPr="007B232E">
              <w:rPr>
                <w:rStyle w:val="Hypertextovodkaz"/>
                <w:rFonts w:ascii="Arial" w:hAnsi="Arial" w:cs="Arial"/>
                <w:sz w:val="18"/>
                <w:szCs w:val="18"/>
              </w:rPr>
              <w:t>okpoint.tv</w:t>
            </w:r>
          </w:hyperlink>
          <w:r w:rsidRPr="00FC2522">
            <w:rPr>
              <w:rStyle w:val="dn"/>
              <w:rFonts w:ascii="Arial" w:hAnsi="Arial" w:cs="Arial"/>
              <w:sz w:val="18"/>
              <w:szCs w:val="18"/>
            </w:rPr>
            <w:t xml:space="preserve"> a na </w:t>
          </w:r>
          <w:hyperlink r:id="rId12" w:history="1">
            <w:r w:rsidRPr="007B232E">
              <w:rPr>
                <w:rStyle w:val="Hypertextovodkaz"/>
                <w:rFonts w:ascii="Arial" w:hAnsi="Arial" w:cs="Arial"/>
                <w:sz w:val="18"/>
                <w:szCs w:val="18"/>
              </w:rPr>
              <w:t>realityspolu.cz</w:t>
            </w:r>
          </w:hyperlink>
          <w:r w:rsidR="007B232E" w:rsidRPr="007B232E">
            <w:rPr>
              <w:rStyle w:val="Hypertextovodkaz"/>
              <w:rFonts w:ascii="Arial" w:hAnsi="Arial" w:cs="Arial"/>
              <w:color w:val="FF0000"/>
              <w:sz w:val="18"/>
              <w:szCs w:val="18"/>
              <w:u w:val="none"/>
            </w:rPr>
            <w:t xml:space="preserve">. </w:t>
          </w:r>
          <w:proofErr w:type="spellStart"/>
          <w:r w:rsidRPr="00FC2522">
            <w:rPr>
              <w:rStyle w:val="dn"/>
              <w:rFonts w:ascii="Arial" w:hAnsi="Arial" w:cs="Arial"/>
              <w:sz w:val="18"/>
              <w:szCs w:val="18"/>
            </w:rPr>
            <w:t>Navštivte</w:t>
          </w:r>
          <w:proofErr w:type="spellEnd"/>
          <w:r w:rsidRPr="00FC2522">
            <w:rPr>
              <w:rStyle w:val="dn"/>
              <w:rFonts w:ascii="Arial" w:hAnsi="Arial" w:cs="Arial"/>
              <w:sz w:val="18"/>
              <w:szCs w:val="18"/>
            </w:rPr>
            <w:t xml:space="preserve"> </w:t>
          </w:r>
          <w:proofErr w:type="spellStart"/>
          <w:r w:rsidRPr="00FC2522">
            <w:rPr>
              <w:rStyle w:val="dn"/>
              <w:rFonts w:ascii="Arial" w:hAnsi="Arial" w:cs="Arial"/>
              <w:sz w:val="18"/>
              <w:szCs w:val="18"/>
            </w:rPr>
            <w:t>také</w:t>
          </w:r>
          <w:proofErr w:type="spellEnd"/>
          <w:r w:rsidRPr="00FC2522">
            <w:rPr>
              <w:rStyle w:val="dn"/>
              <w:rFonts w:ascii="Arial" w:hAnsi="Arial" w:cs="Arial"/>
              <w:sz w:val="18"/>
              <w:szCs w:val="18"/>
            </w:rPr>
            <w:t xml:space="preserve"> </w:t>
          </w:r>
          <w:proofErr w:type="spellStart"/>
          <w:r w:rsidRPr="00FC2522">
            <w:rPr>
              <w:rStyle w:val="dn"/>
              <w:rFonts w:ascii="Arial" w:hAnsi="Arial" w:cs="Arial"/>
              <w:sz w:val="18"/>
              <w:szCs w:val="18"/>
            </w:rPr>
            <w:t>náš</w:t>
          </w:r>
          <w:proofErr w:type="spellEnd"/>
          <w:r w:rsidRPr="00FC2522">
            <w:rPr>
              <w:rStyle w:val="dn"/>
              <w:rFonts w:ascii="Arial" w:hAnsi="Arial" w:cs="Arial"/>
              <w:sz w:val="18"/>
              <w:szCs w:val="18"/>
            </w:rPr>
            <w:t xml:space="preserve"> </w:t>
          </w:r>
          <w:hyperlink r:id="rId13" w:history="1">
            <w:proofErr w:type="spellStart"/>
            <w:r w:rsidRPr="007B232E">
              <w:rPr>
                <w:rStyle w:val="Hypertextovodkaz"/>
                <w:rFonts w:ascii="Arial" w:hAnsi="Arial" w:cs="Arial"/>
                <w:color w:val="0066FF"/>
                <w:sz w:val="18"/>
                <w:szCs w:val="18"/>
              </w:rPr>
              <w:t>Facebook</w:t>
            </w:r>
            <w:proofErr w:type="spellEnd"/>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4" w:history="1">
            <w:proofErr w:type="spellStart"/>
            <w:r w:rsidRPr="007B232E">
              <w:rPr>
                <w:rStyle w:val="Hypertextovodkaz"/>
                <w:rFonts w:ascii="Arial" w:hAnsi="Arial" w:cs="Arial"/>
                <w:color w:val="0066FF"/>
                <w:sz w:val="18"/>
                <w:szCs w:val="18"/>
              </w:rPr>
              <w:t>LinkedIN</w:t>
            </w:r>
            <w:proofErr w:type="spellEnd"/>
          </w:hyperlink>
          <w:r w:rsidRPr="00FC2522">
            <w:rPr>
              <w:rStyle w:val="dn"/>
              <w:rFonts w:ascii="Arial" w:hAnsi="Arial" w:cs="Arial"/>
              <w:sz w:val="18"/>
              <w:szCs w:val="18"/>
            </w:rPr>
            <w:t xml:space="preserve"> Broker Consulting a </w:t>
          </w:r>
          <w:hyperlink r:id="rId15" w:history="1">
            <w:proofErr w:type="spellStart"/>
            <w:r w:rsidRPr="007B232E">
              <w:rPr>
                <w:rStyle w:val="Hypertextovodkaz"/>
                <w:rFonts w:ascii="Arial" w:hAnsi="Arial" w:cs="Arial"/>
                <w:color w:val="0066FF"/>
                <w:sz w:val="18"/>
                <w:szCs w:val="18"/>
              </w:rPr>
              <w:t>Facebook</w:t>
            </w:r>
            <w:proofErr w:type="spellEnd"/>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6" w:history="1">
            <w:proofErr w:type="spellStart"/>
            <w:r w:rsidRPr="007B232E">
              <w:rPr>
                <w:rStyle w:val="Hypertextovodkaz"/>
                <w:rFonts w:ascii="Arial" w:hAnsi="Arial" w:cs="Arial"/>
                <w:color w:val="0066FF"/>
                <w:sz w:val="18"/>
                <w:szCs w:val="18"/>
              </w:rPr>
              <w:t>LinkedI</w:t>
            </w:r>
          </w:hyperlink>
          <w:r w:rsidRPr="007B232E">
            <w:rPr>
              <w:rStyle w:val="Hypertextovodkaz"/>
              <w:rFonts w:ascii="Arial" w:hAnsi="Arial" w:cs="Arial"/>
              <w:color w:val="0066FF"/>
              <w:sz w:val="18"/>
              <w:szCs w:val="18"/>
            </w:rPr>
            <w:t>N</w:t>
          </w:r>
          <w:proofErr w:type="spellEnd"/>
          <w:r w:rsidRPr="007B232E">
            <w:rPr>
              <w:rStyle w:val="dn"/>
              <w:rFonts w:ascii="Arial" w:hAnsi="Arial" w:cs="Arial"/>
              <w:color w:val="0066FF"/>
              <w:sz w:val="18"/>
              <w:szCs w:val="18"/>
            </w:rPr>
            <w:t xml:space="preserve"> </w:t>
          </w:r>
          <w:r w:rsidRPr="00FC2522">
            <w:rPr>
              <w:rStyle w:val="dn"/>
              <w:rFonts w:ascii="Arial" w:hAnsi="Arial" w:cs="Arial"/>
              <w:sz w:val="18"/>
              <w:szCs w:val="18"/>
            </w:rPr>
            <w:t xml:space="preserve">OK </w:t>
          </w:r>
          <w:proofErr w:type="spellStart"/>
          <w:r w:rsidRPr="00FC2522">
            <w:rPr>
              <w:rStyle w:val="dn"/>
              <w:rFonts w:ascii="Arial" w:hAnsi="Arial" w:cs="Arial"/>
              <w:sz w:val="18"/>
              <w:szCs w:val="18"/>
            </w:rPr>
            <w:t>POINTů</w:t>
          </w:r>
          <w:proofErr w:type="spellEnd"/>
          <w:r w:rsidRPr="00FC2522">
            <w:rPr>
              <w:rStyle w:val="dn"/>
              <w:rFonts w:ascii="Arial" w:hAnsi="Arial" w:cs="Arial"/>
              <w:sz w:val="18"/>
              <w:szCs w:val="18"/>
            </w:rPr>
            <w:t xml:space="preserve">.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7"/>
              <w:footerReference w:type="default" r:id="rId18"/>
              <w:pgSz w:w="11910" w:h="16840"/>
              <w:pgMar w:top="960" w:right="740" w:bottom="0" w:left="720" w:header="708" w:footer="708" w:gutter="0"/>
              <w:cols w:space="708"/>
            </w:sectPr>
          </w:pPr>
        </w:p>
        <w:p w14:paraId="35539C65" w14:textId="1251B28C" w:rsidR="00D31127" w:rsidRPr="00FC2522" w:rsidRDefault="00E60634" w:rsidP="0025264B">
          <w:pPr>
            <w:rPr>
              <w:rFonts w:ascii="Arial" w:hAnsi="Arial" w:cs="Arial"/>
              <w:b/>
              <w:sz w:val="20"/>
              <w:szCs w:val="20"/>
              <w:highlight w:val="yellow"/>
            </w:rPr>
            <w:sectPr w:rsidR="00D31127" w:rsidRPr="00FC2522"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45655022" w14:textId="77777777" w:rsidR="0073009C" w:rsidRDefault="0073009C" w:rsidP="001675AF">
      <w:pPr>
        <w:jc w:val="center"/>
        <w:rPr>
          <w:rFonts w:ascii="Arial" w:hAnsi="Arial" w:cs="Arial"/>
          <w:b/>
          <w:sz w:val="24"/>
          <w:szCs w:val="24"/>
        </w:rPr>
      </w:pPr>
    </w:p>
    <w:p w14:paraId="6632DB8B" w14:textId="5EDFA90D" w:rsidR="002B2A94" w:rsidRPr="003015E0" w:rsidRDefault="002B2A94" w:rsidP="001675AF">
      <w:pPr>
        <w:jc w:val="center"/>
        <w:rPr>
          <w:rFonts w:ascii="Arial" w:hAnsi="Arial" w:cs="Arial"/>
          <w:b/>
          <w:sz w:val="24"/>
          <w:szCs w:val="24"/>
        </w:rPr>
      </w:pPr>
      <w:r w:rsidRPr="003015E0">
        <w:rPr>
          <w:rFonts w:ascii="Arial" w:hAnsi="Arial" w:cs="Arial"/>
          <w:b/>
          <w:sz w:val="24"/>
          <w:szCs w:val="24"/>
        </w:rPr>
        <w:t xml:space="preserve">Lednový </w:t>
      </w:r>
      <w:r w:rsidR="00ED2D1F" w:rsidRPr="003015E0">
        <w:rPr>
          <w:rFonts w:ascii="Arial" w:hAnsi="Arial" w:cs="Arial"/>
          <w:b/>
          <w:sz w:val="24"/>
          <w:szCs w:val="24"/>
        </w:rPr>
        <w:t xml:space="preserve">Broker Consulting Index </w:t>
      </w:r>
      <w:r w:rsidR="000851AC" w:rsidRPr="003015E0">
        <w:rPr>
          <w:rFonts w:ascii="Arial" w:hAnsi="Arial" w:cs="Arial"/>
          <w:b/>
          <w:sz w:val="24"/>
          <w:szCs w:val="24"/>
        </w:rPr>
        <w:t>hypotečních</w:t>
      </w:r>
      <w:r w:rsidR="00982987" w:rsidRPr="003015E0">
        <w:rPr>
          <w:rFonts w:ascii="Arial" w:hAnsi="Arial" w:cs="Arial"/>
          <w:b/>
          <w:sz w:val="24"/>
          <w:szCs w:val="24"/>
        </w:rPr>
        <w:t xml:space="preserve"> </w:t>
      </w:r>
      <w:r w:rsidRPr="003015E0">
        <w:rPr>
          <w:rFonts w:ascii="Arial" w:hAnsi="Arial" w:cs="Arial"/>
          <w:b/>
          <w:sz w:val="24"/>
          <w:szCs w:val="24"/>
        </w:rPr>
        <w:t>úvěrů</w:t>
      </w:r>
      <w:r w:rsidR="00B37F41" w:rsidRPr="003015E0">
        <w:rPr>
          <w:rFonts w:ascii="Arial" w:hAnsi="Arial" w:cs="Arial"/>
          <w:b/>
          <w:sz w:val="24"/>
          <w:szCs w:val="24"/>
        </w:rPr>
        <w:t xml:space="preserve">: </w:t>
      </w:r>
    </w:p>
    <w:p w14:paraId="428A29B0" w14:textId="3A55AFFB" w:rsidR="00982987" w:rsidRPr="003015E0" w:rsidRDefault="003015E0" w:rsidP="001675AF">
      <w:pPr>
        <w:jc w:val="center"/>
        <w:rPr>
          <w:rFonts w:ascii="Arial" w:hAnsi="Arial" w:cs="Arial"/>
          <w:b/>
          <w:sz w:val="24"/>
          <w:szCs w:val="24"/>
        </w:rPr>
      </w:pPr>
      <w:r>
        <w:rPr>
          <w:rFonts w:ascii="Arial" w:hAnsi="Arial" w:cs="Arial"/>
          <w:b/>
          <w:sz w:val="24"/>
          <w:szCs w:val="24"/>
        </w:rPr>
        <w:t>I přes</w:t>
      </w:r>
      <w:r w:rsidR="002B2A94" w:rsidRPr="003015E0">
        <w:rPr>
          <w:rFonts w:ascii="Arial" w:hAnsi="Arial" w:cs="Arial"/>
          <w:b/>
          <w:sz w:val="24"/>
          <w:szCs w:val="24"/>
        </w:rPr>
        <w:t xml:space="preserve"> meziměsíční</w:t>
      </w:r>
      <w:r>
        <w:rPr>
          <w:rFonts w:ascii="Arial" w:hAnsi="Arial" w:cs="Arial"/>
          <w:b/>
          <w:sz w:val="24"/>
          <w:szCs w:val="24"/>
        </w:rPr>
        <w:t xml:space="preserve"> </w:t>
      </w:r>
      <w:r w:rsidR="002B2A94" w:rsidRPr="003015E0">
        <w:rPr>
          <w:rFonts w:ascii="Arial" w:hAnsi="Arial" w:cs="Arial"/>
          <w:b/>
          <w:sz w:val="24"/>
          <w:szCs w:val="24"/>
        </w:rPr>
        <w:t>pokles</w:t>
      </w:r>
      <w:r>
        <w:rPr>
          <w:rFonts w:ascii="Arial" w:hAnsi="Arial" w:cs="Arial"/>
          <w:b/>
          <w:sz w:val="24"/>
          <w:szCs w:val="24"/>
        </w:rPr>
        <w:t xml:space="preserve"> </w:t>
      </w:r>
      <w:r w:rsidRPr="003015E0">
        <w:rPr>
          <w:rFonts w:ascii="Arial" w:hAnsi="Arial" w:cs="Arial"/>
          <w:b/>
          <w:sz w:val="24"/>
          <w:szCs w:val="24"/>
        </w:rPr>
        <w:t>na úroveň 1,97 %</w:t>
      </w:r>
      <w:r w:rsidR="002B2A94" w:rsidRPr="003015E0">
        <w:rPr>
          <w:rFonts w:ascii="Arial" w:hAnsi="Arial" w:cs="Arial"/>
          <w:b/>
          <w:sz w:val="24"/>
          <w:szCs w:val="24"/>
        </w:rPr>
        <w:t xml:space="preserve"> </w:t>
      </w:r>
      <w:r>
        <w:rPr>
          <w:rFonts w:ascii="Arial" w:hAnsi="Arial" w:cs="Arial"/>
          <w:b/>
          <w:sz w:val="24"/>
          <w:szCs w:val="24"/>
        </w:rPr>
        <w:t xml:space="preserve">půjdou </w:t>
      </w:r>
      <w:r w:rsidR="002B2A94" w:rsidRPr="003015E0">
        <w:rPr>
          <w:rFonts w:ascii="Arial" w:hAnsi="Arial" w:cs="Arial"/>
          <w:b/>
          <w:sz w:val="24"/>
          <w:szCs w:val="24"/>
        </w:rPr>
        <w:t xml:space="preserve">úrokové sazby hypoték mírně </w:t>
      </w:r>
      <w:r>
        <w:rPr>
          <w:rFonts w:ascii="Arial" w:hAnsi="Arial" w:cs="Arial"/>
          <w:b/>
          <w:sz w:val="24"/>
          <w:szCs w:val="24"/>
        </w:rPr>
        <w:t>nahoru</w:t>
      </w:r>
    </w:p>
    <w:p w14:paraId="7467897D" w14:textId="4CCE2F85" w:rsidR="00C23E32" w:rsidRDefault="00C23E32" w:rsidP="00B27178">
      <w:pPr>
        <w:jc w:val="both"/>
        <w:rPr>
          <w:rFonts w:ascii="Arial" w:hAnsi="Arial" w:cs="Arial"/>
          <w:b/>
          <w:sz w:val="20"/>
          <w:szCs w:val="20"/>
        </w:rPr>
      </w:pPr>
    </w:p>
    <w:p w14:paraId="5A4C8739" w14:textId="3A6D02D2" w:rsidR="00C908E5" w:rsidRDefault="00E6319B" w:rsidP="000851AC">
      <w:pPr>
        <w:jc w:val="both"/>
        <w:rPr>
          <w:rFonts w:ascii="Arial" w:hAnsi="Arial" w:cs="Arial"/>
          <w:b/>
          <w:sz w:val="20"/>
          <w:szCs w:val="20"/>
        </w:rPr>
      </w:pPr>
      <w:r w:rsidRPr="00B37F41">
        <w:rPr>
          <w:rFonts w:ascii="Arial" w:hAnsi="Arial" w:cs="Arial"/>
          <w:i/>
          <w:sz w:val="20"/>
          <w:szCs w:val="20"/>
        </w:rPr>
        <w:t>Praha, 1</w:t>
      </w:r>
      <w:r w:rsidR="00DB0343">
        <w:rPr>
          <w:rFonts w:ascii="Arial" w:hAnsi="Arial" w:cs="Arial"/>
          <w:i/>
          <w:sz w:val="20"/>
          <w:szCs w:val="20"/>
        </w:rPr>
        <w:t>6</w:t>
      </w:r>
      <w:r w:rsidRPr="00B37F41">
        <w:rPr>
          <w:rFonts w:ascii="Arial" w:hAnsi="Arial" w:cs="Arial"/>
          <w:i/>
          <w:sz w:val="20"/>
          <w:szCs w:val="20"/>
        </w:rPr>
        <w:t>, února 2021</w:t>
      </w:r>
      <w:r w:rsidRPr="00E6319B">
        <w:rPr>
          <w:rFonts w:ascii="Arial" w:hAnsi="Arial" w:cs="Arial"/>
          <w:sz w:val="20"/>
          <w:szCs w:val="20"/>
        </w:rPr>
        <w:t xml:space="preserve"> </w:t>
      </w:r>
      <w:r w:rsidR="000851AC">
        <w:rPr>
          <w:rFonts w:ascii="Arial" w:hAnsi="Arial" w:cs="Arial"/>
          <w:sz w:val="20"/>
          <w:szCs w:val="20"/>
        </w:rPr>
        <w:t>–</w:t>
      </w:r>
      <w:r w:rsidR="000851AC">
        <w:rPr>
          <w:rFonts w:ascii="Arial" w:hAnsi="Arial" w:cs="Arial"/>
          <w:b/>
          <w:sz w:val="20"/>
          <w:szCs w:val="20"/>
        </w:rPr>
        <w:t xml:space="preserve"> Broker Consulting Index hypotečních úvěrů </w:t>
      </w:r>
      <w:r w:rsidR="00A25B10">
        <w:rPr>
          <w:rFonts w:ascii="Arial" w:hAnsi="Arial" w:cs="Arial"/>
          <w:b/>
          <w:sz w:val="20"/>
          <w:szCs w:val="20"/>
        </w:rPr>
        <w:t>v</w:t>
      </w:r>
      <w:r w:rsidR="002B2A94">
        <w:rPr>
          <w:rFonts w:ascii="Arial" w:hAnsi="Arial" w:cs="Arial"/>
          <w:b/>
          <w:sz w:val="20"/>
          <w:szCs w:val="20"/>
        </w:rPr>
        <w:t xml:space="preserve"> měsíci</w:t>
      </w:r>
      <w:r w:rsidR="00A25B10">
        <w:rPr>
          <w:rFonts w:ascii="Arial" w:hAnsi="Arial" w:cs="Arial"/>
          <w:b/>
          <w:sz w:val="20"/>
          <w:szCs w:val="20"/>
        </w:rPr>
        <w:t xml:space="preserve"> lednu </w:t>
      </w:r>
      <w:r w:rsidR="003015E0">
        <w:rPr>
          <w:rFonts w:ascii="Arial" w:hAnsi="Arial" w:cs="Arial"/>
          <w:b/>
          <w:sz w:val="20"/>
          <w:szCs w:val="20"/>
        </w:rPr>
        <w:t>po</w:t>
      </w:r>
      <w:r w:rsidR="000851AC" w:rsidRPr="000851AC">
        <w:rPr>
          <w:rFonts w:ascii="Arial" w:hAnsi="Arial" w:cs="Arial"/>
          <w:b/>
          <w:sz w:val="20"/>
          <w:szCs w:val="20"/>
        </w:rPr>
        <w:t xml:space="preserve">klesl </w:t>
      </w:r>
      <w:r w:rsidR="00A25B10">
        <w:rPr>
          <w:rFonts w:ascii="Arial" w:hAnsi="Arial" w:cs="Arial"/>
          <w:b/>
          <w:sz w:val="20"/>
          <w:szCs w:val="20"/>
        </w:rPr>
        <w:t xml:space="preserve">oproti prosincové hodnotě </w:t>
      </w:r>
      <w:r w:rsidR="000851AC" w:rsidRPr="000851AC">
        <w:rPr>
          <w:rFonts w:ascii="Arial" w:hAnsi="Arial" w:cs="Arial"/>
          <w:b/>
          <w:sz w:val="20"/>
          <w:szCs w:val="20"/>
        </w:rPr>
        <w:t xml:space="preserve">o 0,11 </w:t>
      </w:r>
      <w:r w:rsidR="000851AC">
        <w:rPr>
          <w:rFonts w:ascii="Arial" w:hAnsi="Arial" w:cs="Arial"/>
          <w:b/>
          <w:sz w:val="20"/>
          <w:szCs w:val="20"/>
        </w:rPr>
        <w:t>p.</w:t>
      </w:r>
      <w:r w:rsidR="008868A5">
        <w:rPr>
          <w:rFonts w:ascii="Arial" w:hAnsi="Arial" w:cs="Arial"/>
          <w:b/>
          <w:sz w:val="20"/>
          <w:szCs w:val="20"/>
        </w:rPr>
        <w:t xml:space="preserve"> </w:t>
      </w:r>
      <w:r w:rsidR="000851AC">
        <w:rPr>
          <w:rFonts w:ascii="Arial" w:hAnsi="Arial" w:cs="Arial"/>
          <w:b/>
          <w:sz w:val="20"/>
          <w:szCs w:val="20"/>
        </w:rPr>
        <w:t xml:space="preserve">b. </w:t>
      </w:r>
      <w:proofErr w:type="gramStart"/>
      <w:r w:rsidR="000851AC">
        <w:rPr>
          <w:rFonts w:ascii="Arial" w:hAnsi="Arial" w:cs="Arial"/>
          <w:b/>
          <w:sz w:val="20"/>
          <w:szCs w:val="20"/>
        </w:rPr>
        <w:t>na</w:t>
      </w:r>
      <w:proofErr w:type="gramEnd"/>
      <w:r w:rsidR="000851AC">
        <w:rPr>
          <w:rFonts w:ascii="Arial" w:hAnsi="Arial" w:cs="Arial"/>
          <w:b/>
          <w:sz w:val="20"/>
          <w:szCs w:val="20"/>
        </w:rPr>
        <w:t xml:space="preserve"> </w:t>
      </w:r>
      <w:r w:rsidR="00BB58F0" w:rsidRPr="003015E0">
        <w:rPr>
          <w:rFonts w:ascii="Arial" w:hAnsi="Arial" w:cs="Arial"/>
          <w:b/>
          <w:sz w:val="20"/>
          <w:szCs w:val="20"/>
        </w:rPr>
        <w:t>1,97</w:t>
      </w:r>
      <w:r w:rsidR="00B37F41" w:rsidRPr="003015E0">
        <w:rPr>
          <w:rFonts w:ascii="Arial" w:hAnsi="Arial" w:cs="Arial"/>
          <w:b/>
          <w:sz w:val="20"/>
          <w:szCs w:val="20"/>
        </w:rPr>
        <w:t xml:space="preserve"> </w:t>
      </w:r>
      <w:r w:rsidR="000851AC" w:rsidRPr="003015E0">
        <w:rPr>
          <w:rFonts w:ascii="Arial" w:hAnsi="Arial" w:cs="Arial"/>
          <w:b/>
          <w:sz w:val="20"/>
          <w:szCs w:val="20"/>
        </w:rPr>
        <w:t>%.</w:t>
      </w:r>
      <w:r w:rsidR="000851AC">
        <w:rPr>
          <w:rFonts w:ascii="Arial" w:hAnsi="Arial" w:cs="Arial"/>
          <w:b/>
          <w:sz w:val="20"/>
          <w:szCs w:val="20"/>
        </w:rPr>
        <w:t xml:space="preserve"> Navzdory této skutečnosti </w:t>
      </w:r>
      <w:r w:rsidR="00C908E5">
        <w:rPr>
          <w:rFonts w:ascii="Arial" w:hAnsi="Arial" w:cs="Arial"/>
          <w:b/>
          <w:sz w:val="20"/>
          <w:szCs w:val="20"/>
        </w:rPr>
        <w:t>je třeba počítat s mírným nárůstem průměrné úrokové sazby. Aktuálně se již zvýšení od 0,1 do 0,2</w:t>
      </w:r>
      <w:r w:rsidR="003015E0">
        <w:rPr>
          <w:rFonts w:ascii="Arial" w:hAnsi="Arial" w:cs="Arial"/>
          <w:b/>
          <w:sz w:val="20"/>
          <w:szCs w:val="20"/>
        </w:rPr>
        <w:t xml:space="preserve"> </w:t>
      </w:r>
      <w:r w:rsidR="00BB58F0">
        <w:rPr>
          <w:rFonts w:ascii="Arial" w:hAnsi="Arial" w:cs="Arial"/>
          <w:b/>
          <w:sz w:val="20"/>
          <w:szCs w:val="20"/>
        </w:rPr>
        <w:t>p.</w:t>
      </w:r>
      <w:r w:rsidR="003015E0">
        <w:rPr>
          <w:rFonts w:ascii="Arial" w:hAnsi="Arial" w:cs="Arial"/>
          <w:b/>
          <w:sz w:val="20"/>
          <w:szCs w:val="20"/>
        </w:rPr>
        <w:t xml:space="preserve"> </w:t>
      </w:r>
      <w:r w:rsidR="00BB58F0">
        <w:rPr>
          <w:rFonts w:ascii="Arial" w:hAnsi="Arial" w:cs="Arial"/>
          <w:b/>
          <w:sz w:val="20"/>
          <w:szCs w:val="20"/>
        </w:rPr>
        <w:t>b.</w:t>
      </w:r>
      <w:r w:rsidR="00C908E5">
        <w:rPr>
          <w:rFonts w:ascii="Arial" w:hAnsi="Arial" w:cs="Arial"/>
          <w:b/>
          <w:sz w:val="20"/>
          <w:szCs w:val="20"/>
        </w:rPr>
        <w:t xml:space="preserve"> projevilo u </w:t>
      </w:r>
      <w:r w:rsidR="00A25B10">
        <w:rPr>
          <w:rFonts w:ascii="Arial" w:hAnsi="Arial" w:cs="Arial"/>
          <w:b/>
          <w:sz w:val="20"/>
          <w:szCs w:val="20"/>
        </w:rPr>
        <w:t xml:space="preserve">hypoték s </w:t>
      </w:r>
      <w:r w:rsidR="00C908E5">
        <w:rPr>
          <w:rFonts w:ascii="Arial" w:hAnsi="Arial" w:cs="Arial"/>
          <w:b/>
          <w:sz w:val="20"/>
          <w:szCs w:val="20"/>
        </w:rPr>
        <w:t>fixací na 5 a více let</w:t>
      </w:r>
      <w:r w:rsidR="00A25B10">
        <w:rPr>
          <w:rFonts w:ascii="Arial" w:hAnsi="Arial" w:cs="Arial"/>
          <w:b/>
          <w:sz w:val="20"/>
          <w:szCs w:val="20"/>
        </w:rPr>
        <w:t xml:space="preserve">. </w:t>
      </w:r>
      <w:r w:rsidR="005729F4">
        <w:rPr>
          <w:rFonts w:ascii="Arial" w:hAnsi="Arial" w:cs="Arial"/>
          <w:b/>
          <w:sz w:val="20"/>
          <w:szCs w:val="20"/>
        </w:rPr>
        <w:t>Zhruba do začátku</w:t>
      </w:r>
      <w:r w:rsidR="00A25B10">
        <w:rPr>
          <w:rFonts w:ascii="Arial" w:hAnsi="Arial" w:cs="Arial"/>
          <w:b/>
          <w:sz w:val="20"/>
          <w:szCs w:val="20"/>
        </w:rPr>
        <w:t xml:space="preserve"> března lze očekávat mírné zdražení </w:t>
      </w:r>
      <w:r w:rsidR="00A25B10" w:rsidRPr="000851AC">
        <w:rPr>
          <w:rFonts w:ascii="Arial" w:hAnsi="Arial" w:cs="Arial"/>
          <w:b/>
          <w:sz w:val="20"/>
          <w:szCs w:val="20"/>
        </w:rPr>
        <w:t>u všech poskytovatelů hypotečních úvěrů</w:t>
      </w:r>
      <w:r w:rsidR="00A25B10">
        <w:rPr>
          <w:rFonts w:ascii="Arial" w:hAnsi="Arial" w:cs="Arial"/>
          <w:b/>
          <w:sz w:val="20"/>
          <w:szCs w:val="20"/>
        </w:rPr>
        <w:t xml:space="preserve">, ať již prostřednictvím změny sazebníku, nebo úpravou individuálních možností změny úrokové sazby.  </w:t>
      </w:r>
      <w:r w:rsidR="00C908E5">
        <w:rPr>
          <w:rFonts w:ascii="Arial" w:hAnsi="Arial" w:cs="Arial"/>
          <w:b/>
          <w:sz w:val="20"/>
          <w:szCs w:val="20"/>
        </w:rPr>
        <w:t xml:space="preserve"> </w:t>
      </w:r>
    </w:p>
    <w:p w14:paraId="1A0472DE" w14:textId="6F26BC8F" w:rsidR="000851AC" w:rsidRDefault="000851AC" w:rsidP="00E6319B">
      <w:pPr>
        <w:jc w:val="both"/>
        <w:rPr>
          <w:rFonts w:ascii="Arial" w:hAnsi="Arial" w:cs="Arial"/>
          <w:b/>
          <w:sz w:val="20"/>
          <w:szCs w:val="20"/>
        </w:rPr>
      </w:pPr>
    </w:p>
    <w:p w14:paraId="3C1CA133" w14:textId="77777777" w:rsidR="00B37F41" w:rsidRDefault="00B37F41" w:rsidP="00E6319B">
      <w:pPr>
        <w:jc w:val="both"/>
        <w:rPr>
          <w:rFonts w:ascii="Arial" w:hAnsi="Arial" w:cs="Arial"/>
          <w:b/>
          <w:sz w:val="20"/>
          <w:szCs w:val="20"/>
        </w:rPr>
      </w:pPr>
    </w:p>
    <w:p w14:paraId="7EFCCA08" w14:textId="07D35139" w:rsidR="008868A5" w:rsidRPr="00DE59C6" w:rsidRDefault="00DE59C6" w:rsidP="00E6319B">
      <w:pPr>
        <w:jc w:val="both"/>
        <w:rPr>
          <w:rFonts w:ascii="Arial" w:hAnsi="Arial" w:cs="Arial"/>
          <w:sz w:val="20"/>
          <w:szCs w:val="20"/>
        </w:rPr>
      </w:pPr>
      <w:r w:rsidRPr="00DE59C6">
        <w:rPr>
          <w:rFonts w:ascii="Arial" w:hAnsi="Arial" w:cs="Arial"/>
          <w:sz w:val="20"/>
          <w:szCs w:val="20"/>
        </w:rPr>
        <w:t xml:space="preserve">Lednové meziměsíční snížení BC Indexu hypotečních úvěrů o 0,11 </w:t>
      </w:r>
      <w:r w:rsidR="002B2A94">
        <w:rPr>
          <w:rFonts w:ascii="Arial" w:hAnsi="Arial" w:cs="Arial"/>
          <w:sz w:val="20"/>
          <w:szCs w:val="20"/>
        </w:rPr>
        <w:t>procentního bodu</w:t>
      </w:r>
      <w:r w:rsidRPr="00DE59C6">
        <w:rPr>
          <w:rFonts w:ascii="Arial" w:hAnsi="Arial" w:cs="Arial"/>
          <w:sz w:val="20"/>
          <w:szCs w:val="20"/>
        </w:rPr>
        <w:t xml:space="preserve"> by z</w:t>
      </w:r>
      <w:r w:rsidR="005B0E8E" w:rsidRPr="00DE59C6">
        <w:rPr>
          <w:rFonts w:ascii="Arial" w:hAnsi="Arial" w:cs="Arial"/>
          <w:sz w:val="20"/>
          <w:szCs w:val="20"/>
        </w:rPr>
        <w:t> pohledu žadatele o hypotéku mohlo signalizovat návrat sazeb pod 2 % p. a., nicméně podle analytiků bude nutné připravit se na opačnou situaci.</w:t>
      </w:r>
      <w:r w:rsidRPr="00DE59C6">
        <w:rPr>
          <w:rFonts w:ascii="Arial" w:hAnsi="Arial" w:cs="Arial"/>
          <w:sz w:val="20"/>
          <w:szCs w:val="20"/>
        </w:rPr>
        <w:t xml:space="preserve"> </w:t>
      </w:r>
      <w:r w:rsidRPr="005729F4">
        <w:rPr>
          <w:rFonts w:ascii="Arial" w:hAnsi="Arial" w:cs="Arial"/>
          <w:i/>
          <w:sz w:val="20"/>
          <w:szCs w:val="20"/>
        </w:rPr>
        <w:t xml:space="preserve">„Banky už postupně začínají úrokové sazby mírně zvyšovat, jak už nyní vidíme u hypoték s dlouhou fixací. Zatím k oficiálnímu zdražení přistoupili menší hráči na trhu, ale předpokládám, že </w:t>
      </w:r>
      <w:r w:rsidR="005729F4">
        <w:rPr>
          <w:rFonts w:ascii="Arial" w:hAnsi="Arial" w:cs="Arial"/>
          <w:i/>
          <w:sz w:val="20"/>
          <w:szCs w:val="20"/>
        </w:rPr>
        <w:t xml:space="preserve">během února </w:t>
      </w:r>
      <w:r w:rsidR="002B2A94">
        <w:rPr>
          <w:rFonts w:ascii="Arial" w:hAnsi="Arial" w:cs="Arial"/>
          <w:i/>
          <w:sz w:val="20"/>
          <w:szCs w:val="20"/>
        </w:rPr>
        <w:t>nebo</w:t>
      </w:r>
      <w:r w:rsidR="005729F4">
        <w:rPr>
          <w:rFonts w:ascii="Arial" w:hAnsi="Arial" w:cs="Arial"/>
          <w:i/>
          <w:sz w:val="20"/>
          <w:szCs w:val="20"/>
        </w:rPr>
        <w:t xml:space="preserve"> </w:t>
      </w:r>
      <w:r w:rsidRPr="005729F4">
        <w:rPr>
          <w:rFonts w:ascii="Arial" w:hAnsi="Arial" w:cs="Arial"/>
          <w:i/>
          <w:sz w:val="20"/>
          <w:szCs w:val="20"/>
        </w:rPr>
        <w:t>začátku březn</w:t>
      </w:r>
      <w:r w:rsidR="005729F4">
        <w:rPr>
          <w:rFonts w:ascii="Arial" w:hAnsi="Arial" w:cs="Arial"/>
          <w:i/>
          <w:sz w:val="20"/>
          <w:szCs w:val="20"/>
        </w:rPr>
        <w:t xml:space="preserve">a je budou následovat také ostatní </w:t>
      </w:r>
      <w:r w:rsidRPr="005729F4">
        <w:rPr>
          <w:rFonts w:ascii="Arial" w:hAnsi="Arial" w:cs="Arial"/>
          <w:i/>
          <w:sz w:val="20"/>
          <w:szCs w:val="20"/>
        </w:rPr>
        <w:t>poskytovatelé hypotečních úvěrů,“</w:t>
      </w:r>
      <w:r w:rsidRPr="00DE59C6">
        <w:rPr>
          <w:rFonts w:ascii="Arial" w:hAnsi="Arial" w:cs="Arial"/>
          <w:sz w:val="20"/>
          <w:szCs w:val="20"/>
        </w:rPr>
        <w:t xml:space="preserve"> říká </w:t>
      </w:r>
      <w:r w:rsidRPr="006A0BD0">
        <w:rPr>
          <w:rFonts w:ascii="Arial" w:hAnsi="Arial" w:cs="Arial"/>
          <w:b/>
          <w:sz w:val="20"/>
          <w:szCs w:val="20"/>
        </w:rPr>
        <w:t>Martin Novák, hlavní analytik Broker Consulting</w:t>
      </w:r>
      <w:r w:rsidRPr="00DE59C6">
        <w:rPr>
          <w:rFonts w:ascii="Arial" w:hAnsi="Arial" w:cs="Arial"/>
          <w:sz w:val="20"/>
          <w:szCs w:val="20"/>
        </w:rPr>
        <w:t xml:space="preserve">, a dodává: </w:t>
      </w:r>
      <w:r w:rsidRPr="005729F4">
        <w:rPr>
          <w:rFonts w:ascii="Arial" w:hAnsi="Arial" w:cs="Arial"/>
          <w:i/>
          <w:sz w:val="20"/>
          <w:szCs w:val="20"/>
        </w:rPr>
        <w:t>„</w:t>
      </w:r>
      <w:r w:rsidR="006A0BD0" w:rsidRPr="005729F4">
        <w:rPr>
          <w:rFonts w:ascii="Arial" w:hAnsi="Arial" w:cs="Arial"/>
          <w:i/>
          <w:sz w:val="20"/>
          <w:szCs w:val="20"/>
        </w:rPr>
        <w:t xml:space="preserve">Každopádně </w:t>
      </w:r>
      <w:r w:rsidR="005729F4" w:rsidRPr="005729F4">
        <w:rPr>
          <w:rFonts w:ascii="Arial" w:hAnsi="Arial" w:cs="Arial"/>
          <w:i/>
          <w:sz w:val="20"/>
          <w:szCs w:val="20"/>
        </w:rPr>
        <w:t xml:space="preserve">u hypotéky s 5letou fixací považuji </w:t>
      </w:r>
      <w:r w:rsidR="006A0BD0" w:rsidRPr="005729F4">
        <w:rPr>
          <w:rFonts w:ascii="Arial" w:hAnsi="Arial" w:cs="Arial"/>
          <w:i/>
          <w:sz w:val="20"/>
          <w:szCs w:val="20"/>
        </w:rPr>
        <w:t>sazbu okolo 2 % za velice přívětivou.“</w:t>
      </w:r>
      <w:r w:rsidR="002B2A94">
        <w:rPr>
          <w:rFonts w:ascii="Arial" w:hAnsi="Arial" w:cs="Arial"/>
          <w:i/>
          <w:sz w:val="20"/>
          <w:szCs w:val="20"/>
        </w:rPr>
        <w:t xml:space="preserve"> </w:t>
      </w:r>
    </w:p>
    <w:p w14:paraId="1151C21E" w14:textId="77777777" w:rsidR="00DE59C6" w:rsidRDefault="00DE59C6" w:rsidP="00E6319B">
      <w:pPr>
        <w:jc w:val="both"/>
        <w:rPr>
          <w:rFonts w:ascii="Arial" w:hAnsi="Arial" w:cs="Arial"/>
          <w:b/>
          <w:sz w:val="20"/>
          <w:szCs w:val="20"/>
        </w:rPr>
      </w:pPr>
    </w:p>
    <w:p w14:paraId="12EF0CE7" w14:textId="6C0F21ED" w:rsidR="008868A5" w:rsidRPr="008104E0" w:rsidRDefault="005729F4" w:rsidP="00D84488">
      <w:pPr>
        <w:jc w:val="both"/>
        <w:rPr>
          <w:rFonts w:ascii="Arial" w:eastAsia="Times New Roman" w:hAnsi="Arial" w:cs="Arial"/>
          <w:sz w:val="20"/>
          <w:szCs w:val="20"/>
        </w:rPr>
      </w:pPr>
      <w:r w:rsidRPr="00D84488">
        <w:rPr>
          <w:rFonts w:ascii="Arial" w:eastAsia="Times New Roman" w:hAnsi="Arial" w:cs="Arial"/>
          <w:sz w:val="20"/>
          <w:szCs w:val="20"/>
        </w:rPr>
        <w:t>Je zjevné</w:t>
      </w:r>
      <w:r w:rsidR="00D84488">
        <w:rPr>
          <w:rFonts w:ascii="Arial" w:eastAsia="Times New Roman" w:hAnsi="Arial" w:cs="Arial"/>
          <w:sz w:val="20"/>
          <w:szCs w:val="20"/>
        </w:rPr>
        <w:t>,</w:t>
      </w:r>
      <w:r w:rsidRPr="00D84488">
        <w:rPr>
          <w:rFonts w:ascii="Arial" w:eastAsia="Times New Roman" w:hAnsi="Arial" w:cs="Arial"/>
          <w:sz w:val="20"/>
          <w:szCs w:val="20"/>
        </w:rPr>
        <w:t xml:space="preserve"> že český hypoteční trh </w:t>
      </w:r>
      <w:r w:rsidR="00D84488" w:rsidRPr="00D84488">
        <w:rPr>
          <w:rFonts w:ascii="Arial" w:eastAsia="Times New Roman" w:hAnsi="Arial" w:cs="Arial"/>
          <w:sz w:val="20"/>
          <w:szCs w:val="20"/>
        </w:rPr>
        <w:t xml:space="preserve">postupně </w:t>
      </w:r>
      <w:r w:rsidRPr="00D84488">
        <w:rPr>
          <w:rFonts w:ascii="Arial" w:eastAsia="Times New Roman" w:hAnsi="Arial" w:cs="Arial"/>
          <w:sz w:val="20"/>
          <w:szCs w:val="20"/>
        </w:rPr>
        <w:t>nabírá rychlejší obrátky</w:t>
      </w:r>
      <w:r w:rsidR="00D84488" w:rsidRPr="00D84488">
        <w:rPr>
          <w:rFonts w:ascii="Arial" w:eastAsia="Times New Roman" w:hAnsi="Arial" w:cs="Arial"/>
          <w:sz w:val="20"/>
          <w:szCs w:val="20"/>
        </w:rPr>
        <w:t xml:space="preserve">. Dopady </w:t>
      </w:r>
      <w:proofErr w:type="spellStart"/>
      <w:r w:rsidR="00D84488" w:rsidRPr="00D84488">
        <w:rPr>
          <w:rFonts w:ascii="Arial" w:eastAsia="Times New Roman" w:hAnsi="Arial" w:cs="Arial"/>
          <w:sz w:val="20"/>
          <w:szCs w:val="20"/>
        </w:rPr>
        <w:t>koronavirové</w:t>
      </w:r>
      <w:proofErr w:type="spellEnd"/>
      <w:r w:rsidR="00D84488" w:rsidRPr="00D84488">
        <w:rPr>
          <w:rFonts w:ascii="Arial" w:eastAsia="Times New Roman" w:hAnsi="Arial" w:cs="Arial"/>
          <w:sz w:val="20"/>
          <w:szCs w:val="20"/>
        </w:rPr>
        <w:t xml:space="preserve"> pandemie a s ní spojených opatření rozhodně neutlumily touhu Čechů po </w:t>
      </w:r>
      <w:r w:rsidR="008868A5" w:rsidRPr="00582CA5">
        <w:rPr>
          <w:rFonts w:ascii="Arial" w:eastAsia="Times New Roman" w:hAnsi="Arial" w:cs="Arial"/>
          <w:sz w:val="20"/>
          <w:szCs w:val="20"/>
        </w:rPr>
        <w:t xml:space="preserve">vlastním bydlení </w:t>
      </w:r>
      <w:r w:rsidR="00D84488">
        <w:rPr>
          <w:rFonts w:ascii="Arial" w:eastAsia="Times New Roman" w:hAnsi="Arial" w:cs="Arial"/>
          <w:sz w:val="20"/>
          <w:szCs w:val="20"/>
        </w:rPr>
        <w:t xml:space="preserve">ani po nemovitostech obecně. V důsledku </w:t>
      </w:r>
      <w:r w:rsidR="00D84488" w:rsidRPr="00582CA5">
        <w:rPr>
          <w:rFonts w:ascii="Arial" w:eastAsia="Times New Roman" w:hAnsi="Arial" w:cs="Arial"/>
          <w:sz w:val="20"/>
          <w:szCs w:val="20"/>
        </w:rPr>
        <w:t>omezený</w:t>
      </w:r>
      <w:r w:rsidR="00D84488">
        <w:rPr>
          <w:rFonts w:ascii="Arial" w:eastAsia="Times New Roman" w:hAnsi="Arial" w:cs="Arial"/>
          <w:sz w:val="20"/>
          <w:szCs w:val="20"/>
        </w:rPr>
        <w:t>ch možnost</w:t>
      </w:r>
      <w:r w:rsidR="002B2A94">
        <w:rPr>
          <w:rFonts w:ascii="Arial" w:eastAsia="Times New Roman" w:hAnsi="Arial" w:cs="Arial"/>
          <w:sz w:val="20"/>
          <w:szCs w:val="20"/>
        </w:rPr>
        <w:t>í</w:t>
      </w:r>
      <w:r w:rsidR="00D84488" w:rsidRPr="00582CA5">
        <w:rPr>
          <w:rFonts w:ascii="Arial" w:eastAsia="Times New Roman" w:hAnsi="Arial" w:cs="Arial"/>
          <w:sz w:val="20"/>
          <w:szCs w:val="20"/>
        </w:rPr>
        <w:t xml:space="preserve"> cestování </w:t>
      </w:r>
      <w:r w:rsidR="00D84488">
        <w:rPr>
          <w:rFonts w:ascii="Arial" w:eastAsia="Times New Roman" w:hAnsi="Arial" w:cs="Arial"/>
          <w:sz w:val="20"/>
          <w:szCs w:val="20"/>
        </w:rPr>
        <w:t>a prakticky jakéhokoli</w:t>
      </w:r>
      <w:r w:rsidR="00D84488" w:rsidRPr="00582CA5">
        <w:rPr>
          <w:rFonts w:ascii="Arial" w:eastAsia="Times New Roman" w:hAnsi="Arial" w:cs="Arial"/>
          <w:sz w:val="20"/>
          <w:szCs w:val="20"/>
        </w:rPr>
        <w:t xml:space="preserve"> sociálního vyžití</w:t>
      </w:r>
      <w:r w:rsidR="00FE1EC8">
        <w:rPr>
          <w:rFonts w:ascii="Arial" w:eastAsia="Times New Roman" w:hAnsi="Arial" w:cs="Arial"/>
          <w:sz w:val="20"/>
          <w:szCs w:val="20"/>
        </w:rPr>
        <w:t xml:space="preserve"> začali v hlubší míře uvažovat o vlastní budoucnosti. Vzrostl tak zájem </w:t>
      </w:r>
      <w:r w:rsidR="002B2A94">
        <w:rPr>
          <w:rFonts w:ascii="Arial" w:eastAsia="Times New Roman" w:hAnsi="Arial" w:cs="Arial"/>
          <w:sz w:val="20"/>
          <w:szCs w:val="20"/>
        </w:rPr>
        <w:t xml:space="preserve">lidí </w:t>
      </w:r>
      <w:r w:rsidR="008104E0">
        <w:rPr>
          <w:rFonts w:ascii="Arial" w:eastAsia="Times New Roman" w:hAnsi="Arial" w:cs="Arial"/>
          <w:sz w:val="20"/>
          <w:szCs w:val="20"/>
        </w:rPr>
        <w:t xml:space="preserve">nejen </w:t>
      </w:r>
      <w:r w:rsidR="00FE1EC8">
        <w:rPr>
          <w:rFonts w:ascii="Arial" w:eastAsia="Times New Roman" w:hAnsi="Arial" w:cs="Arial"/>
          <w:sz w:val="20"/>
          <w:szCs w:val="20"/>
        </w:rPr>
        <w:t xml:space="preserve">o pořízení </w:t>
      </w:r>
      <w:r w:rsidR="008104E0">
        <w:rPr>
          <w:rFonts w:ascii="Arial" w:eastAsia="Times New Roman" w:hAnsi="Arial" w:cs="Arial"/>
          <w:sz w:val="20"/>
          <w:szCs w:val="20"/>
        </w:rPr>
        <w:t xml:space="preserve">nemovitosti k </w:t>
      </w:r>
      <w:r w:rsidR="00FE1EC8">
        <w:rPr>
          <w:rFonts w:ascii="Arial" w:eastAsia="Times New Roman" w:hAnsi="Arial" w:cs="Arial"/>
          <w:sz w:val="20"/>
          <w:szCs w:val="20"/>
        </w:rPr>
        <w:t xml:space="preserve">bydlení, </w:t>
      </w:r>
      <w:r w:rsidR="008104E0">
        <w:rPr>
          <w:rFonts w:ascii="Arial" w:eastAsia="Times New Roman" w:hAnsi="Arial" w:cs="Arial"/>
          <w:sz w:val="20"/>
          <w:szCs w:val="20"/>
        </w:rPr>
        <w:t xml:space="preserve">ale i </w:t>
      </w:r>
      <w:r w:rsidR="00FE1EC8">
        <w:rPr>
          <w:rFonts w:ascii="Arial" w:eastAsia="Times New Roman" w:hAnsi="Arial" w:cs="Arial"/>
          <w:sz w:val="20"/>
          <w:szCs w:val="20"/>
        </w:rPr>
        <w:t>k</w:t>
      </w:r>
      <w:r w:rsidR="008104E0">
        <w:rPr>
          <w:rFonts w:ascii="Arial" w:eastAsia="Times New Roman" w:hAnsi="Arial" w:cs="Arial"/>
          <w:sz w:val="20"/>
          <w:szCs w:val="20"/>
        </w:rPr>
        <w:t xml:space="preserve"> rekreaci, případně o </w:t>
      </w:r>
      <w:r w:rsidR="00FE1EC8">
        <w:rPr>
          <w:rFonts w:ascii="Arial" w:eastAsia="Times New Roman" w:hAnsi="Arial" w:cs="Arial"/>
          <w:sz w:val="20"/>
          <w:szCs w:val="20"/>
        </w:rPr>
        <w:t>rekonstrukc</w:t>
      </w:r>
      <w:r w:rsidR="002B2A94">
        <w:rPr>
          <w:rFonts w:ascii="Arial" w:eastAsia="Times New Roman" w:hAnsi="Arial" w:cs="Arial"/>
          <w:sz w:val="20"/>
          <w:szCs w:val="20"/>
        </w:rPr>
        <w:t>i</w:t>
      </w:r>
      <w:r w:rsidR="00FE1EC8">
        <w:rPr>
          <w:rFonts w:ascii="Arial" w:eastAsia="Times New Roman" w:hAnsi="Arial" w:cs="Arial"/>
          <w:sz w:val="20"/>
          <w:szCs w:val="20"/>
        </w:rPr>
        <w:t xml:space="preserve"> </w:t>
      </w:r>
      <w:r w:rsidR="008104E0">
        <w:rPr>
          <w:rFonts w:ascii="Arial" w:eastAsia="Times New Roman" w:hAnsi="Arial" w:cs="Arial"/>
          <w:sz w:val="20"/>
          <w:szCs w:val="20"/>
        </w:rPr>
        <w:t xml:space="preserve">jejich </w:t>
      </w:r>
      <w:r w:rsidR="00FE1EC8">
        <w:rPr>
          <w:rFonts w:ascii="Arial" w:eastAsia="Times New Roman" w:hAnsi="Arial" w:cs="Arial"/>
          <w:sz w:val="20"/>
          <w:szCs w:val="20"/>
        </w:rPr>
        <w:t>stávající</w:t>
      </w:r>
      <w:r w:rsidR="008104E0">
        <w:rPr>
          <w:rFonts w:ascii="Arial" w:eastAsia="Times New Roman" w:hAnsi="Arial" w:cs="Arial"/>
          <w:sz w:val="20"/>
          <w:szCs w:val="20"/>
        </w:rPr>
        <w:t>ho</w:t>
      </w:r>
      <w:r w:rsidR="00FE1EC8">
        <w:rPr>
          <w:rFonts w:ascii="Arial" w:eastAsia="Times New Roman" w:hAnsi="Arial" w:cs="Arial"/>
          <w:sz w:val="20"/>
          <w:szCs w:val="20"/>
        </w:rPr>
        <w:t xml:space="preserve"> </w:t>
      </w:r>
      <w:r w:rsidR="008104E0">
        <w:rPr>
          <w:rFonts w:ascii="Arial" w:eastAsia="Times New Roman" w:hAnsi="Arial" w:cs="Arial"/>
          <w:sz w:val="20"/>
          <w:szCs w:val="20"/>
        </w:rPr>
        <w:t xml:space="preserve">majetku. </w:t>
      </w:r>
      <w:r w:rsidR="00D07AA2">
        <w:rPr>
          <w:rFonts w:ascii="Arial" w:eastAsia="Times New Roman" w:hAnsi="Arial" w:cs="Arial"/>
          <w:sz w:val="20"/>
          <w:szCs w:val="20"/>
        </w:rPr>
        <w:t xml:space="preserve">Stále platí, že zájemci o vlastní bydlení by měli mít </w:t>
      </w:r>
      <w:r w:rsidR="002B2A94">
        <w:rPr>
          <w:rFonts w:ascii="Arial" w:eastAsia="Times New Roman" w:hAnsi="Arial" w:cs="Arial"/>
          <w:sz w:val="20"/>
          <w:szCs w:val="20"/>
        </w:rPr>
        <w:t xml:space="preserve">vždy </w:t>
      </w:r>
      <w:r w:rsidR="00D07AA2">
        <w:rPr>
          <w:rFonts w:ascii="Arial" w:eastAsia="Times New Roman" w:hAnsi="Arial" w:cs="Arial"/>
          <w:sz w:val="20"/>
          <w:szCs w:val="20"/>
        </w:rPr>
        <w:t xml:space="preserve">vytvořenou dostatečnou </w:t>
      </w:r>
      <w:r w:rsidR="002C0E94">
        <w:rPr>
          <w:rFonts w:ascii="Arial" w:eastAsia="Times New Roman" w:hAnsi="Arial" w:cs="Arial"/>
          <w:sz w:val="20"/>
          <w:szCs w:val="20"/>
        </w:rPr>
        <w:t xml:space="preserve">finanční </w:t>
      </w:r>
      <w:r w:rsidR="00D07AA2">
        <w:rPr>
          <w:rFonts w:ascii="Arial" w:eastAsia="Times New Roman" w:hAnsi="Arial" w:cs="Arial"/>
          <w:sz w:val="20"/>
          <w:szCs w:val="20"/>
        </w:rPr>
        <w:t>rezervu na horší časy alespoň ve výši</w:t>
      </w:r>
      <w:r w:rsidR="00BB58F0">
        <w:rPr>
          <w:rFonts w:ascii="Arial" w:eastAsia="Times New Roman" w:hAnsi="Arial" w:cs="Arial"/>
          <w:sz w:val="20"/>
          <w:szCs w:val="20"/>
        </w:rPr>
        <w:t xml:space="preserve"> 4 až 6násobku jejich měsíčního příjmu. </w:t>
      </w:r>
      <w:r w:rsidR="002C0E94">
        <w:rPr>
          <w:rFonts w:ascii="Arial" w:eastAsia="Times New Roman" w:hAnsi="Arial" w:cs="Arial"/>
          <w:sz w:val="20"/>
          <w:szCs w:val="20"/>
        </w:rPr>
        <w:t xml:space="preserve">O nemovitosti </w:t>
      </w:r>
      <w:r w:rsidR="008104E0">
        <w:rPr>
          <w:rFonts w:ascii="Arial" w:eastAsia="Times New Roman" w:hAnsi="Arial" w:cs="Arial"/>
          <w:sz w:val="20"/>
          <w:szCs w:val="20"/>
        </w:rPr>
        <w:t xml:space="preserve">také </w:t>
      </w:r>
      <w:r w:rsidR="002C0E94">
        <w:rPr>
          <w:rFonts w:ascii="Arial" w:eastAsia="Times New Roman" w:hAnsi="Arial" w:cs="Arial"/>
          <w:sz w:val="20"/>
          <w:szCs w:val="20"/>
        </w:rPr>
        <w:t>jeví</w:t>
      </w:r>
      <w:r w:rsidR="002C0E94" w:rsidRPr="00582CA5">
        <w:rPr>
          <w:rFonts w:ascii="Arial" w:eastAsia="Times New Roman" w:hAnsi="Arial" w:cs="Arial"/>
          <w:sz w:val="20"/>
          <w:szCs w:val="20"/>
        </w:rPr>
        <w:t xml:space="preserve"> </w:t>
      </w:r>
      <w:r w:rsidR="008868A5" w:rsidRPr="00582CA5">
        <w:rPr>
          <w:rFonts w:ascii="Arial" w:eastAsia="Times New Roman" w:hAnsi="Arial" w:cs="Arial"/>
          <w:sz w:val="20"/>
          <w:szCs w:val="20"/>
        </w:rPr>
        <w:t xml:space="preserve">stále </w:t>
      </w:r>
      <w:r w:rsidR="002C0E94">
        <w:rPr>
          <w:rFonts w:ascii="Arial" w:eastAsia="Times New Roman" w:hAnsi="Arial" w:cs="Arial"/>
          <w:sz w:val="20"/>
          <w:szCs w:val="20"/>
        </w:rPr>
        <w:t xml:space="preserve">větší zájem </w:t>
      </w:r>
      <w:r w:rsidR="008868A5" w:rsidRPr="00582CA5">
        <w:rPr>
          <w:rFonts w:ascii="Arial" w:eastAsia="Times New Roman" w:hAnsi="Arial" w:cs="Arial"/>
          <w:sz w:val="20"/>
          <w:szCs w:val="20"/>
        </w:rPr>
        <w:t>investo</w:t>
      </w:r>
      <w:r w:rsidR="002C0E94">
        <w:rPr>
          <w:rFonts w:ascii="Arial" w:eastAsia="Times New Roman" w:hAnsi="Arial" w:cs="Arial"/>
          <w:sz w:val="20"/>
          <w:szCs w:val="20"/>
        </w:rPr>
        <w:t>ři</w:t>
      </w:r>
      <w:r w:rsidR="008104E0">
        <w:rPr>
          <w:rFonts w:ascii="Arial" w:eastAsia="Times New Roman" w:hAnsi="Arial" w:cs="Arial"/>
          <w:sz w:val="20"/>
          <w:szCs w:val="20"/>
        </w:rPr>
        <w:t>, kteří je využívají k pronájmu</w:t>
      </w:r>
      <w:r w:rsidR="008868A5" w:rsidRPr="00582CA5">
        <w:rPr>
          <w:rFonts w:ascii="Arial" w:eastAsia="Times New Roman" w:hAnsi="Arial" w:cs="Arial"/>
          <w:sz w:val="20"/>
          <w:szCs w:val="20"/>
        </w:rPr>
        <w:t>.</w:t>
      </w:r>
      <w:r w:rsidR="00692610">
        <w:rPr>
          <w:rFonts w:ascii="Arial" w:eastAsia="Times New Roman" w:hAnsi="Arial" w:cs="Arial"/>
          <w:sz w:val="20"/>
          <w:szCs w:val="20"/>
        </w:rPr>
        <w:t xml:space="preserve"> Zde je však na</w:t>
      </w:r>
      <w:r w:rsidR="00D07AA2">
        <w:rPr>
          <w:rFonts w:ascii="Arial" w:eastAsia="Times New Roman" w:hAnsi="Arial" w:cs="Arial"/>
          <w:sz w:val="20"/>
          <w:szCs w:val="20"/>
        </w:rPr>
        <w:t xml:space="preserve">místě pohlížet na danou nemovitost jako na skutečnou investici, která </w:t>
      </w:r>
      <w:r w:rsidR="002B2A94">
        <w:rPr>
          <w:rFonts w:ascii="Arial" w:eastAsia="Times New Roman" w:hAnsi="Arial" w:cs="Arial"/>
          <w:sz w:val="20"/>
          <w:szCs w:val="20"/>
        </w:rPr>
        <w:t xml:space="preserve">stejně jako každá </w:t>
      </w:r>
      <w:r w:rsidR="00692610">
        <w:rPr>
          <w:rFonts w:ascii="Arial" w:eastAsia="Times New Roman" w:hAnsi="Arial" w:cs="Arial"/>
          <w:sz w:val="20"/>
          <w:szCs w:val="20"/>
        </w:rPr>
        <w:t xml:space="preserve">jiná </w:t>
      </w:r>
      <w:r w:rsidR="002B2A94">
        <w:rPr>
          <w:rFonts w:ascii="Arial" w:eastAsia="Times New Roman" w:hAnsi="Arial" w:cs="Arial"/>
          <w:sz w:val="20"/>
          <w:szCs w:val="20"/>
        </w:rPr>
        <w:t xml:space="preserve">investice </w:t>
      </w:r>
      <w:r w:rsidR="00D07AA2">
        <w:rPr>
          <w:rFonts w:ascii="Arial" w:eastAsia="Times New Roman" w:hAnsi="Arial" w:cs="Arial"/>
          <w:sz w:val="20"/>
          <w:szCs w:val="20"/>
        </w:rPr>
        <w:t xml:space="preserve">představuje i určitá rizika. </w:t>
      </w:r>
      <w:bookmarkStart w:id="0" w:name="_GoBack"/>
      <w:bookmarkEnd w:id="0"/>
    </w:p>
    <w:p w14:paraId="4B9AAD31" w14:textId="7BF7A2BB" w:rsidR="00D84488" w:rsidRDefault="00D84488" w:rsidP="008868A5">
      <w:pPr>
        <w:rPr>
          <w:rFonts w:ascii="Arial" w:eastAsia="Times New Roman" w:hAnsi="Arial" w:cs="Arial"/>
          <w:b/>
          <w:sz w:val="20"/>
          <w:szCs w:val="20"/>
        </w:rPr>
      </w:pPr>
    </w:p>
    <w:p w14:paraId="662AD45F" w14:textId="6B1A026B" w:rsidR="00656312" w:rsidRDefault="00656312" w:rsidP="00B37F41">
      <w:pPr>
        <w:jc w:val="both"/>
        <w:rPr>
          <w:rFonts w:ascii="Arial" w:eastAsia="Times New Roman" w:hAnsi="Arial" w:cs="Arial"/>
          <w:b/>
          <w:sz w:val="20"/>
          <w:szCs w:val="20"/>
        </w:rPr>
      </w:pPr>
      <w:r>
        <w:rPr>
          <w:rFonts w:ascii="Arial" w:eastAsia="Times New Roman" w:hAnsi="Arial" w:cs="Arial"/>
          <w:b/>
          <w:sz w:val="20"/>
          <w:szCs w:val="20"/>
        </w:rPr>
        <w:t>Předpokládaný vývoj hypotečního trhu v roce 2021</w:t>
      </w:r>
    </w:p>
    <w:p w14:paraId="561ED7B2" w14:textId="5DEF9BAF" w:rsidR="00F72E32" w:rsidRDefault="002C0E94" w:rsidP="00B37F41">
      <w:pPr>
        <w:jc w:val="both"/>
        <w:rPr>
          <w:rFonts w:ascii="Arial" w:eastAsia="Times New Roman" w:hAnsi="Arial" w:cs="Arial"/>
          <w:sz w:val="20"/>
          <w:szCs w:val="20"/>
        </w:rPr>
      </w:pPr>
      <w:r w:rsidRPr="00612DC2">
        <w:rPr>
          <w:rFonts w:ascii="Arial" w:eastAsia="Times New Roman" w:hAnsi="Arial" w:cs="Arial"/>
          <w:sz w:val="20"/>
          <w:szCs w:val="20"/>
        </w:rPr>
        <w:t xml:space="preserve">Jakým směrem se bude </w:t>
      </w:r>
      <w:r w:rsidR="00656312">
        <w:rPr>
          <w:rFonts w:ascii="Arial" w:eastAsia="Times New Roman" w:hAnsi="Arial" w:cs="Arial"/>
          <w:sz w:val="20"/>
          <w:szCs w:val="20"/>
        </w:rPr>
        <w:t>tento trh</w:t>
      </w:r>
      <w:r w:rsidRPr="00612DC2">
        <w:rPr>
          <w:rFonts w:ascii="Arial" w:eastAsia="Times New Roman" w:hAnsi="Arial" w:cs="Arial"/>
          <w:sz w:val="20"/>
          <w:szCs w:val="20"/>
        </w:rPr>
        <w:t xml:space="preserve"> letos ubírat</w:t>
      </w:r>
      <w:r w:rsidR="00612DC2">
        <w:rPr>
          <w:rFonts w:ascii="Arial" w:eastAsia="Times New Roman" w:hAnsi="Arial" w:cs="Arial"/>
          <w:sz w:val="20"/>
          <w:szCs w:val="20"/>
        </w:rPr>
        <w:t>,</w:t>
      </w:r>
      <w:r w:rsidRPr="00612DC2">
        <w:rPr>
          <w:rFonts w:ascii="Arial" w:eastAsia="Times New Roman" w:hAnsi="Arial" w:cs="Arial"/>
          <w:sz w:val="20"/>
          <w:szCs w:val="20"/>
        </w:rPr>
        <w:t xml:space="preserve"> je </w:t>
      </w:r>
      <w:r w:rsidR="00692610">
        <w:rPr>
          <w:rFonts w:ascii="Arial" w:eastAsia="Times New Roman" w:hAnsi="Arial" w:cs="Arial"/>
          <w:sz w:val="20"/>
          <w:szCs w:val="20"/>
        </w:rPr>
        <w:t xml:space="preserve">poměrně </w:t>
      </w:r>
      <w:r w:rsidRPr="00612DC2">
        <w:rPr>
          <w:rFonts w:ascii="Arial" w:eastAsia="Times New Roman" w:hAnsi="Arial" w:cs="Arial"/>
          <w:sz w:val="20"/>
          <w:szCs w:val="20"/>
        </w:rPr>
        <w:t xml:space="preserve">obtížné predikovat. Podle </w:t>
      </w:r>
      <w:r w:rsidRPr="00DB0343">
        <w:rPr>
          <w:rFonts w:ascii="Arial" w:eastAsia="Times New Roman" w:hAnsi="Arial" w:cs="Arial"/>
          <w:b/>
          <w:sz w:val="20"/>
          <w:szCs w:val="20"/>
        </w:rPr>
        <w:t>Martina Nováka</w:t>
      </w:r>
      <w:r w:rsidRPr="00612DC2">
        <w:rPr>
          <w:rFonts w:ascii="Arial" w:eastAsia="Times New Roman" w:hAnsi="Arial" w:cs="Arial"/>
          <w:sz w:val="20"/>
          <w:szCs w:val="20"/>
        </w:rPr>
        <w:t xml:space="preserve"> </w:t>
      </w:r>
      <w:r w:rsidR="00656312">
        <w:rPr>
          <w:rFonts w:ascii="Arial" w:eastAsia="Times New Roman" w:hAnsi="Arial" w:cs="Arial"/>
          <w:sz w:val="20"/>
          <w:szCs w:val="20"/>
        </w:rPr>
        <w:t>budou</w:t>
      </w:r>
      <w:r w:rsidRPr="00612DC2">
        <w:rPr>
          <w:rFonts w:ascii="Arial" w:eastAsia="Times New Roman" w:hAnsi="Arial" w:cs="Arial"/>
          <w:sz w:val="20"/>
          <w:szCs w:val="20"/>
        </w:rPr>
        <w:t xml:space="preserve"> klíčové čtyři faktory.</w:t>
      </w:r>
      <w:r>
        <w:rPr>
          <w:rFonts w:ascii="Arial" w:eastAsia="Times New Roman" w:hAnsi="Arial" w:cs="Arial"/>
          <w:b/>
          <w:sz w:val="20"/>
          <w:szCs w:val="20"/>
        </w:rPr>
        <w:t xml:space="preserve"> </w:t>
      </w:r>
      <w:r w:rsidR="00656312" w:rsidRPr="00656312">
        <w:rPr>
          <w:rFonts w:ascii="Arial" w:eastAsia="Times New Roman" w:hAnsi="Arial" w:cs="Arial"/>
          <w:b/>
          <w:i/>
          <w:sz w:val="20"/>
          <w:szCs w:val="20"/>
        </w:rPr>
        <w:t>„</w:t>
      </w:r>
      <w:r w:rsidR="00F72E32">
        <w:rPr>
          <w:rFonts w:ascii="Arial" w:eastAsia="Times New Roman" w:hAnsi="Arial" w:cs="Arial"/>
          <w:i/>
          <w:sz w:val="20"/>
          <w:szCs w:val="20"/>
        </w:rPr>
        <w:t>Na jedné straně máme</w:t>
      </w:r>
      <w:r w:rsidR="008868A5" w:rsidRPr="00656312">
        <w:rPr>
          <w:rFonts w:ascii="Arial" w:eastAsia="Times New Roman" w:hAnsi="Arial" w:cs="Arial"/>
          <w:i/>
          <w:sz w:val="20"/>
          <w:szCs w:val="20"/>
        </w:rPr>
        <w:t xml:space="preserve"> </w:t>
      </w:r>
      <w:r w:rsidR="00612DC2" w:rsidRPr="00656312">
        <w:rPr>
          <w:rFonts w:ascii="Arial" w:eastAsia="Times New Roman" w:hAnsi="Arial" w:cs="Arial"/>
          <w:i/>
          <w:sz w:val="20"/>
          <w:szCs w:val="20"/>
        </w:rPr>
        <w:t>přetrvávající pandemick</w:t>
      </w:r>
      <w:r w:rsidR="00F72E32">
        <w:rPr>
          <w:rFonts w:ascii="Arial" w:eastAsia="Times New Roman" w:hAnsi="Arial" w:cs="Arial"/>
          <w:i/>
          <w:sz w:val="20"/>
          <w:szCs w:val="20"/>
        </w:rPr>
        <w:t>ou</w:t>
      </w:r>
      <w:r w:rsidR="00612DC2" w:rsidRPr="00656312">
        <w:rPr>
          <w:rFonts w:ascii="Arial" w:eastAsia="Times New Roman" w:hAnsi="Arial" w:cs="Arial"/>
          <w:i/>
          <w:sz w:val="20"/>
          <w:szCs w:val="20"/>
        </w:rPr>
        <w:t xml:space="preserve"> situac</w:t>
      </w:r>
      <w:r w:rsidR="00F72E32">
        <w:rPr>
          <w:rFonts w:ascii="Arial" w:eastAsia="Times New Roman" w:hAnsi="Arial" w:cs="Arial"/>
          <w:i/>
          <w:sz w:val="20"/>
          <w:szCs w:val="20"/>
        </w:rPr>
        <w:t>i</w:t>
      </w:r>
      <w:r w:rsidR="008868A5" w:rsidRPr="00656312">
        <w:rPr>
          <w:rFonts w:ascii="Arial" w:eastAsia="Times New Roman" w:hAnsi="Arial" w:cs="Arial"/>
          <w:i/>
          <w:sz w:val="20"/>
          <w:szCs w:val="20"/>
        </w:rPr>
        <w:t xml:space="preserve">, na </w:t>
      </w:r>
      <w:r w:rsidR="00612DC2" w:rsidRPr="00656312">
        <w:rPr>
          <w:rFonts w:ascii="Arial" w:eastAsia="Times New Roman" w:hAnsi="Arial" w:cs="Arial"/>
          <w:i/>
          <w:sz w:val="20"/>
          <w:szCs w:val="20"/>
        </w:rPr>
        <w:t xml:space="preserve">straně druhé je zde stále vysoký počet zájemců o </w:t>
      </w:r>
      <w:r w:rsidR="008868A5" w:rsidRPr="00656312">
        <w:rPr>
          <w:rFonts w:ascii="Arial" w:eastAsia="Times New Roman" w:hAnsi="Arial" w:cs="Arial"/>
          <w:i/>
          <w:sz w:val="20"/>
          <w:szCs w:val="20"/>
        </w:rPr>
        <w:t>koupi nemovit</w:t>
      </w:r>
      <w:r w:rsidR="00612DC2" w:rsidRPr="00656312">
        <w:rPr>
          <w:rFonts w:ascii="Arial" w:eastAsia="Times New Roman" w:hAnsi="Arial" w:cs="Arial"/>
          <w:i/>
          <w:sz w:val="20"/>
          <w:szCs w:val="20"/>
        </w:rPr>
        <w:t xml:space="preserve">osti, které pandemie ekonomicky zasáhla jen minimálně, anebo vůbec. Třetím faktorem je nadále </w:t>
      </w:r>
      <w:r w:rsidR="00F72E32">
        <w:rPr>
          <w:rFonts w:ascii="Arial" w:eastAsia="Times New Roman" w:hAnsi="Arial" w:cs="Arial"/>
          <w:i/>
          <w:sz w:val="20"/>
          <w:szCs w:val="20"/>
        </w:rPr>
        <w:t xml:space="preserve">značně </w:t>
      </w:r>
      <w:r w:rsidR="008868A5" w:rsidRPr="00656312">
        <w:rPr>
          <w:rFonts w:ascii="Arial" w:eastAsia="Times New Roman" w:hAnsi="Arial" w:cs="Arial"/>
          <w:i/>
          <w:sz w:val="20"/>
          <w:szCs w:val="20"/>
        </w:rPr>
        <w:t>omezená nabídka nových nemovitostí na trhu</w:t>
      </w:r>
      <w:r w:rsidR="00612DC2" w:rsidRPr="00656312">
        <w:rPr>
          <w:rFonts w:ascii="Arial" w:eastAsia="Times New Roman" w:hAnsi="Arial" w:cs="Arial"/>
          <w:i/>
          <w:sz w:val="20"/>
          <w:szCs w:val="20"/>
        </w:rPr>
        <w:t xml:space="preserve"> a posledním hybatelem dění jsou </w:t>
      </w:r>
      <w:r w:rsidR="008868A5" w:rsidRPr="00656312">
        <w:rPr>
          <w:rFonts w:ascii="Arial" w:eastAsia="Times New Roman" w:hAnsi="Arial" w:cs="Arial"/>
          <w:i/>
          <w:sz w:val="20"/>
          <w:szCs w:val="20"/>
        </w:rPr>
        <w:t>úrokové sazby hypotečních úvěrů, které jsou stále velmi příjemné.</w:t>
      </w:r>
      <w:r w:rsidR="00656312" w:rsidRPr="00656312">
        <w:rPr>
          <w:rFonts w:ascii="Arial" w:eastAsia="Times New Roman" w:hAnsi="Arial" w:cs="Arial"/>
          <w:i/>
          <w:sz w:val="20"/>
          <w:szCs w:val="20"/>
        </w:rPr>
        <w:t>“</w:t>
      </w:r>
      <w:r w:rsidR="008868A5" w:rsidRPr="00582CA5">
        <w:rPr>
          <w:rFonts w:ascii="Arial" w:eastAsia="Times New Roman" w:hAnsi="Arial" w:cs="Arial"/>
          <w:sz w:val="20"/>
          <w:szCs w:val="20"/>
        </w:rPr>
        <w:t> </w:t>
      </w:r>
      <w:r w:rsidR="00F72E32">
        <w:rPr>
          <w:rFonts w:ascii="Arial" w:eastAsia="Times New Roman" w:hAnsi="Arial" w:cs="Arial"/>
          <w:sz w:val="20"/>
          <w:szCs w:val="20"/>
        </w:rPr>
        <w:t xml:space="preserve">A právě </w:t>
      </w:r>
      <w:r w:rsidR="00F72E32" w:rsidRPr="00582CA5">
        <w:rPr>
          <w:rFonts w:ascii="Arial" w:eastAsia="Times New Roman" w:hAnsi="Arial" w:cs="Arial"/>
          <w:sz w:val="20"/>
          <w:szCs w:val="20"/>
        </w:rPr>
        <w:t>postupné mírné zvyšování úrokových sazeb</w:t>
      </w:r>
      <w:r w:rsidR="00F72E32" w:rsidRPr="00F72E32">
        <w:rPr>
          <w:rFonts w:ascii="Arial" w:eastAsia="Times New Roman" w:hAnsi="Arial" w:cs="Arial"/>
          <w:sz w:val="20"/>
          <w:szCs w:val="20"/>
        </w:rPr>
        <w:t xml:space="preserve"> </w:t>
      </w:r>
      <w:r w:rsidR="00F72E32">
        <w:rPr>
          <w:rFonts w:ascii="Arial" w:eastAsia="Times New Roman" w:hAnsi="Arial" w:cs="Arial"/>
          <w:sz w:val="20"/>
          <w:szCs w:val="20"/>
        </w:rPr>
        <w:t>se zatím</w:t>
      </w:r>
      <w:r w:rsidR="00692610">
        <w:rPr>
          <w:rFonts w:ascii="Arial" w:eastAsia="Times New Roman" w:hAnsi="Arial" w:cs="Arial"/>
          <w:sz w:val="20"/>
          <w:szCs w:val="20"/>
        </w:rPr>
        <w:t xml:space="preserve"> podle analytiků</w:t>
      </w:r>
      <w:r w:rsidR="00F72E32">
        <w:rPr>
          <w:rFonts w:ascii="Arial" w:eastAsia="Times New Roman" w:hAnsi="Arial" w:cs="Arial"/>
          <w:sz w:val="20"/>
          <w:szCs w:val="20"/>
        </w:rPr>
        <w:t xml:space="preserve"> jeví j</w:t>
      </w:r>
      <w:r w:rsidR="00B37F41">
        <w:rPr>
          <w:rFonts w:ascii="Arial" w:eastAsia="Times New Roman" w:hAnsi="Arial" w:cs="Arial"/>
          <w:sz w:val="20"/>
          <w:szCs w:val="20"/>
        </w:rPr>
        <w:t>ako nejpravděpodobnější vývoj hypotečního trhu.</w:t>
      </w:r>
    </w:p>
    <w:p w14:paraId="4C345F6A" w14:textId="77777777" w:rsidR="00692610" w:rsidRPr="00582CA5" w:rsidRDefault="00692610" w:rsidP="00B37F41">
      <w:pPr>
        <w:jc w:val="both"/>
        <w:rPr>
          <w:rFonts w:ascii="Arial" w:eastAsia="Times New Roman" w:hAnsi="Arial" w:cs="Arial"/>
          <w:sz w:val="20"/>
          <w:szCs w:val="20"/>
        </w:rPr>
      </w:pPr>
    </w:p>
    <w:p w14:paraId="4D971C1B" w14:textId="5E7056F2" w:rsidR="008868A5" w:rsidRPr="00582CA5" w:rsidRDefault="008868A5" w:rsidP="00656312">
      <w:pPr>
        <w:jc w:val="both"/>
        <w:rPr>
          <w:rFonts w:ascii="Arial" w:eastAsia="Times New Roman" w:hAnsi="Arial" w:cs="Arial"/>
          <w:sz w:val="20"/>
          <w:szCs w:val="20"/>
        </w:rPr>
      </w:pPr>
    </w:p>
    <w:p w14:paraId="5E504778" w14:textId="0ABABE6C" w:rsidR="00B37F41" w:rsidRPr="00692610" w:rsidRDefault="00DB0343" w:rsidP="00692610">
      <w:pPr>
        <w:ind w:left="-284"/>
        <w:jc w:val="both"/>
        <w:rPr>
          <w:rFonts w:ascii="Arial" w:hAnsi="Arial" w:cs="Arial"/>
          <w:b/>
          <w:sz w:val="20"/>
          <w:szCs w:val="20"/>
        </w:rPr>
      </w:pPr>
      <w:r>
        <w:rPr>
          <w:rFonts w:ascii="Arial" w:eastAsia="Times New Roman" w:hAnsi="Arial" w:cs="Arial"/>
          <w:sz w:val="20"/>
          <w:szCs w:val="20"/>
        </w:rPr>
        <w:pict w14:anchorId="53D481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0.5pt;height:212pt">
            <v:imagedata r:id="rId25" o:title="BC_Index_hypotecnich_uveru_leden_2021"/>
          </v:shape>
        </w:pict>
      </w:r>
    </w:p>
    <w:p w14:paraId="566C90F3" w14:textId="77777777" w:rsidR="00B37F41" w:rsidRDefault="00B37F41" w:rsidP="00E6319B">
      <w:pPr>
        <w:jc w:val="center"/>
        <w:rPr>
          <w:rFonts w:ascii="Arial" w:hAnsi="Arial" w:cs="Arial"/>
          <w:sz w:val="20"/>
          <w:szCs w:val="20"/>
        </w:rPr>
      </w:pPr>
    </w:p>
    <w:p w14:paraId="330A20C0" w14:textId="77777777" w:rsidR="00B37F41" w:rsidRPr="00B244B9" w:rsidRDefault="00B37F41" w:rsidP="00B37F41">
      <w:pPr>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index</w:t>
      </w:r>
      <w:r w:rsidRPr="0013512D">
        <w:rPr>
          <w:rFonts w:ascii="Arial" w:hAnsi="Arial" w:cs="Arial"/>
          <w:i/>
          <w:color w:val="1D1D1B"/>
          <w:w w:val="105"/>
          <w:sz w:val="18"/>
          <w:szCs w:val="16"/>
        </w:rPr>
        <w:t xml:space="preserve"> </w:t>
      </w:r>
      <w:r w:rsidRPr="00B244B9">
        <w:rPr>
          <w:rFonts w:ascii="Arial" w:hAnsi="Arial" w:cs="Arial"/>
          <w:i/>
          <w:color w:val="1D1D1B"/>
          <w:w w:val="105"/>
          <w:sz w:val="18"/>
          <w:szCs w:val="16"/>
        </w:rPr>
        <w:t>hypot</w:t>
      </w:r>
      <w:r>
        <w:rPr>
          <w:rFonts w:ascii="Arial" w:hAnsi="Arial" w:cs="Arial"/>
          <w:i/>
          <w:color w:val="1D1D1B"/>
          <w:w w:val="105"/>
          <w:sz w:val="18"/>
          <w:szCs w:val="16"/>
        </w:rPr>
        <w:t>é</w:t>
      </w:r>
      <w:r w:rsidRPr="00B244B9">
        <w:rPr>
          <w:rFonts w:ascii="Arial" w:hAnsi="Arial" w:cs="Arial"/>
          <w:i/>
          <w:color w:val="1D1D1B"/>
          <w:w w:val="105"/>
          <w:sz w:val="18"/>
          <w:szCs w:val="16"/>
        </w:rPr>
        <w:t>ční</w:t>
      </w:r>
      <w:r>
        <w:rPr>
          <w:rFonts w:ascii="Arial" w:hAnsi="Arial" w:cs="Arial"/>
          <w:i/>
          <w:color w:val="1D1D1B"/>
          <w:w w:val="105"/>
          <w:sz w:val="18"/>
          <w:szCs w:val="16"/>
        </w:rPr>
        <w:t>ch úvěrů</w:t>
      </w:r>
      <w:r w:rsidRPr="00B244B9">
        <w:rPr>
          <w:rFonts w:ascii="Arial" w:hAnsi="Arial" w:cs="Arial"/>
          <w:i/>
          <w:color w:val="1D1D1B"/>
          <w:w w:val="105"/>
          <w:sz w:val="18"/>
          <w:szCs w:val="16"/>
        </w:rPr>
        <w:t xml:space="preserve">). Více informací najdete též na webu </w:t>
      </w:r>
      <w:r w:rsidRPr="0013512D">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281386F8" w14:textId="77777777" w:rsidR="00E6319B" w:rsidRDefault="00E6319B" w:rsidP="00E6319B">
      <w:pPr>
        <w:jc w:val="both"/>
        <w:rPr>
          <w:rFonts w:ascii="Arial" w:hAnsi="Arial" w:cs="Arial"/>
          <w:b/>
          <w:sz w:val="18"/>
          <w:szCs w:val="16"/>
        </w:rPr>
      </w:pPr>
    </w:p>
    <w:p w14:paraId="0F4AA540" w14:textId="77777777" w:rsidR="00B37F41" w:rsidRDefault="00B37F41" w:rsidP="00B37F41">
      <w:pPr>
        <w:rPr>
          <w:rFonts w:ascii="Arial" w:hAnsi="Arial" w:cs="Arial"/>
          <w:b/>
          <w:sz w:val="18"/>
          <w:szCs w:val="16"/>
        </w:rPr>
      </w:pPr>
    </w:p>
    <w:p w14:paraId="12888A54" w14:textId="77777777" w:rsidR="0073009C" w:rsidRDefault="00B37F41" w:rsidP="0073009C">
      <w:pPr>
        <w:jc w:val="both"/>
        <w:rPr>
          <w:rFonts w:ascii="Arial" w:hAnsi="Arial" w:cs="Arial"/>
          <w:sz w:val="18"/>
          <w:szCs w:val="20"/>
        </w:rPr>
      </w:pPr>
      <w:r w:rsidRPr="00DC49D5">
        <w:rPr>
          <w:rFonts w:ascii="Arial" w:hAnsi="Arial" w:cs="Arial"/>
          <w:b/>
          <w:sz w:val="18"/>
          <w:szCs w:val="20"/>
        </w:rPr>
        <w:t>Broker Consulting Index hypot</w:t>
      </w:r>
      <w:r>
        <w:rPr>
          <w:rFonts w:ascii="Arial" w:hAnsi="Arial" w:cs="Arial"/>
          <w:b/>
          <w:sz w:val="18"/>
          <w:szCs w:val="20"/>
        </w:rPr>
        <w:t>e</w:t>
      </w:r>
      <w:r w:rsidRPr="00DC49D5">
        <w:rPr>
          <w:rFonts w:ascii="Arial" w:hAnsi="Arial" w:cs="Arial"/>
          <w:b/>
          <w:sz w:val="18"/>
          <w:szCs w:val="20"/>
        </w:rPr>
        <w:t>čních úvěrů</w:t>
      </w:r>
      <w:r w:rsidRPr="00C222E1">
        <w:rPr>
          <w:rFonts w:ascii="Arial" w:hAnsi="Arial" w:cs="Arial"/>
          <w:sz w:val="18"/>
          <w:szCs w:val="20"/>
        </w:rPr>
        <w:t xml:space="preserve"> je analytický nástroj, který ukazuje průměrnou úrokovou sazbu u hypotéčních úvěrů, jež zprostředkovali konzultanti Broker Consulting a pobočky OK POINT u kteréhokoli poskytovatele hypotečních úvěrů. Jedná se o vážený aritmetický průměr, kdy hlavní vahou je objem úvěru. Tedy čím vyšší úvěr, tím jeho sazba do indexu vstupuje větší vahou. Výhodou metody výpočtu je skutečnost, že se do statistiky dostávají pouze skutečně schválené úvěry a to bez výjimky </w:t>
      </w:r>
    </w:p>
    <w:p w14:paraId="0939F3D0" w14:textId="77777777" w:rsidR="0073009C" w:rsidRDefault="0073009C" w:rsidP="0073009C">
      <w:pPr>
        <w:jc w:val="both"/>
        <w:rPr>
          <w:rFonts w:ascii="Arial" w:hAnsi="Arial" w:cs="Arial"/>
          <w:sz w:val="18"/>
          <w:szCs w:val="20"/>
        </w:rPr>
      </w:pPr>
    </w:p>
    <w:p w14:paraId="7DF3747A" w14:textId="739EAD80" w:rsidR="00B37F41" w:rsidRPr="00C222E1" w:rsidRDefault="00B37F41" w:rsidP="0073009C">
      <w:pPr>
        <w:jc w:val="both"/>
        <w:rPr>
          <w:rFonts w:ascii="Arial" w:hAnsi="Arial" w:cs="Arial"/>
          <w:sz w:val="18"/>
          <w:szCs w:val="20"/>
        </w:rPr>
      </w:pPr>
      <w:r w:rsidRPr="00C222E1">
        <w:rPr>
          <w:rFonts w:ascii="Arial" w:hAnsi="Arial" w:cs="Arial"/>
          <w:sz w:val="18"/>
          <w:szCs w:val="20"/>
        </w:rPr>
        <w:t xml:space="preserve">všechny. Nemůže dojít ke zkreslení informací a index není závislý na dodávkách třetích stran. V principu se index počítá ze sazeb, které jsou v danou chvíli pro daného klienta nejnižší na trhu nebo se nejnižší hranici přibližují, neboť klient si vybírá z mnoha možností, které mu trh v danou chvíli nabízí. A většinou si vybírá právě nejnižší sazbu úvěru, který i v jiných parametrech splňuje jejich podmínky. Broker Consulting ročně zprostředkuje úvěry v objemu přesahující 11 miliard korun. </w:t>
      </w:r>
    </w:p>
    <w:p w14:paraId="3047FCF7" w14:textId="30DEE248" w:rsidR="00833A44" w:rsidRDefault="00833A44" w:rsidP="00B27178">
      <w:pPr>
        <w:jc w:val="both"/>
      </w:pPr>
    </w:p>
    <w:p w14:paraId="719BA63E" w14:textId="7B457A4D" w:rsidR="00B37F41" w:rsidRDefault="00B37F41" w:rsidP="00B27178">
      <w:pPr>
        <w:jc w:val="both"/>
      </w:pPr>
    </w:p>
    <w:p w14:paraId="3371DDD3" w14:textId="77777777" w:rsidR="00B37F41" w:rsidRPr="0025264B" w:rsidRDefault="00B37F41" w:rsidP="00B27178">
      <w:pPr>
        <w:jc w:val="both"/>
      </w:pPr>
    </w:p>
    <w:p w14:paraId="30A655D4" w14:textId="111CB6A5" w:rsidR="00D60D98" w:rsidRDefault="00D60D98" w:rsidP="00B27178">
      <w:pPr>
        <w:jc w:val="both"/>
        <w:rPr>
          <w:rFonts w:ascii="Arial" w:eastAsia="Calibri" w:hAnsi="Arial" w:cs="Arial"/>
          <w:b/>
          <w:bCs/>
          <w:noProof/>
          <w:sz w:val="20"/>
          <w:szCs w:val="20"/>
        </w:rPr>
      </w:pPr>
    </w:p>
    <w:p w14:paraId="159799F5" w14:textId="73FA0073" w:rsidR="00692610" w:rsidRDefault="00692610" w:rsidP="00B27178">
      <w:pPr>
        <w:jc w:val="both"/>
        <w:rPr>
          <w:rFonts w:ascii="Arial" w:eastAsia="Calibri" w:hAnsi="Arial" w:cs="Arial"/>
          <w:b/>
          <w:bCs/>
          <w:noProof/>
          <w:sz w:val="20"/>
          <w:szCs w:val="20"/>
        </w:rPr>
      </w:pPr>
    </w:p>
    <w:p w14:paraId="58F041AC" w14:textId="77777777" w:rsidR="00692610" w:rsidRPr="00D60D98" w:rsidRDefault="00692610" w:rsidP="00B27178">
      <w:pPr>
        <w:jc w:val="both"/>
        <w:rPr>
          <w:rFonts w:ascii="Arial" w:eastAsia="Calibri" w:hAnsi="Arial" w:cs="Arial"/>
          <w:b/>
          <w:bCs/>
          <w:noProof/>
          <w:sz w:val="20"/>
          <w:szCs w:val="20"/>
        </w:rPr>
      </w:pPr>
    </w:p>
    <w:p w14:paraId="7C1907C0" w14:textId="1D2EC938" w:rsidR="00D60D98" w:rsidRPr="0073009C" w:rsidRDefault="00D60D98" w:rsidP="00D60D98">
      <w:pPr>
        <w:rPr>
          <w:rFonts w:ascii="Arial" w:eastAsia="Calibri" w:hAnsi="Arial" w:cs="Arial"/>
          <w:b/>
          <w:bCs/>
          <w:noProof/>
          <w:sz w:val="18"/>
          <w:szCs w:val="18"/>
        </w:rPr>
      </w:pPr>
      <w:r w:rsidRPr="0073009C">
        <w:rPr>
          <w:rFonts w:ascii="Arial" w:eastAsia="Calibri" w:hAnsi="Arial" w:cs="Arial"/>
          <w:b/>
          <w:bCs/>
          <w:noProof/>
          <w:sz w:val="18"/>
          <w:szCs w:val="18"/>
        </w:rPr>
        <w:t>Kontakt pro média:</w:t>
      </w:r>
    </w:p>
    <w:p w14:paraId="090F1F41" w14:textId="2F88DEFA" w:rsidR="00B37F41" w:rsidRPr="0073009C" w:rsidRDefault="00B37F41" w:rsidP="00D60D98">
      <w:pPr>
        <w:rPr>
          <w:rFonts w:ascii="Arial" w:eastAsia="Calibri" w:hAnsi="Arial" w:cs="Arial"/>
          <w:bCs/>
          <w:noProof/>
          <w:sz w:val="18"/>
          <w:szCs w:val="18"/>
        </w:rPr>
      </w:pPr>
    </w:p>
    <w:p w14:paraId="459105C8" w14:textId="77777777" w:rsidR="00692610" w:rsidRPr="0073009C" w:rsidRDefault="00692610" w:rsidP="00692610">
      <w:pPr>
        <w:rPr>
          <w:rFonts w:ascii="Arial" w:eastAsia="Calibri" w:hAnsi="Arial" w:cs="Arial"/>
          <w:bCs/>
          <w:noProof/>
          <w:sz w:val="18"/>
          <w:szCs w:val="18"/>
          <w:lang w:bidi="ar-SA"/>
        </w:rPr>
      </w:pPr>
      <w:r w:rsidRPr="0073009C">
        <w:rPr>
          <w:rFonts w:ascii="Arial" w:eastAsia="Calibri" w:hAnsi="Arial" w:cs="Arial"/>
          <w:bCs/>
          <w:noProof/>
          <w:sz w:val="18"/>
          <w:szCs w:val="18"/>
        </w:rPr>
        <w:t>Tereza Kunová</w:t>
      </w:r>
    </w:p>
    <w:p w14:paraId="679794E2"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Specialistka PR a externí komunikace</w:t>
      </w:r>
    </w:p>
    <w:p w14:paraId="3D378A07"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Mobil: +420 731 537 716</w:t>
      </w:r>
    </w:p>
    <w:p w14:paraId="16B705EA" w14:textId="77777777" w:rsidR="00692610" w:rsidRPr="0073009C" w:rsidRDefault="00692610" w:rsidP="00692610">
      <w:pPr>
        <w:rPr>
          <w:rFonts w:ascii="Arial" w:eastAsia="Calibri" w:hAnsi="Arial" w:cs="Arial"/>
          <w:noProof/>
          <w:sz w:val="18"/>
          <w:szCs w:val="18"/>
        </w:rPr>
      </w:pPr>
      <w:r w:rsidRPr="0073009C">
        <w:rPr>
          <w:rFonts w:ascii="Arial" w:eastAsia="Calibri" w:hAnsi="Arial" w:cs="Arial"/>
          <w:noProof/>
          <w:sz w:val="18"/>
          <w:szCs w:val="18"/>
        </w:rPr>
        <w:t xml:space="preserve">E-mail: </w:t>
      </w:r>
      <w:hyperlink r:id="rId26" w:history="1">
        <w:r w:rsidRPr="0073009C">
          <w:rPr>
            <w:rStyle w:val="Hypertextovodkaz"/>
            <w:rFonts w:ascii="Arial" w:eastAsia="Calibri" w:hAnsi="Arial" w:cs="Arial"/>
            <w:noProof/>
            <w:sz w:val="18"/>
            <w:szCs w:val="18"/>
          </w:rPr>
          <w:t>tereza.kunova@bcas.cz</w:t>
        </w:r>
      </w:hyperlink>
      <w:r w:rsidRPr="0073009C">
        <w:rPr>
          <w:rFonts w:ascii="Arial" w:eastAsia="Calibri" w:hAnsi="Arial" w:cs="Arial"/>
          <w:noProof/>
          <w:sz w:val="18"/>
          <w:szCs w:val="18"/>
        </w:rPr>
        <w:t xml:space="preserve"> </w:t>
      </w:r>
    </w:p>
    <w:p w14:paraId="066A8D8C" w14:textId="77777777" w:rsidR="00692610" w:rsidRPr="0073009C" w:rsidRDefault="00692610" w:rsidP="00692610">
      <w:pPr>
        <w:rPr>
          <w:rFonts w:ascii="Arial" w:eastAsia="Calibri" w:hAnsi="Arial" w:cs="Arial"/>
          <w:bCs/>
          <w:noProof/>
          <w:sz w:val="18"/>
          <w:szCs w:val="18"/>
        </w:rPr>
      </w:pPr>
    </w:p>
    <w:p w14:paraId="025F1B2F" w14:textId="70837378" w:rsidR="00D60D98" w:rsidRPr="002B2A94" w:rsidRDefault="00D60D98" w:rsidP="002B2A94">
      <w:pPr>
        <w:rPr>
          <w:rFonts w:ascii="Arial" w:eastAsia="Calibri" w:hAnsi="Arial" w:cs="Arial"/>
          <w:b/>
          <w:bCs/>
          <w:noProof/>
          <w:sz w:val="18"/>
          <w:szCs w:val="18"/>
          <w:lang w:bidi="ar-SA"/>
        </w:rPr>
      </w:pPr>
    </w:p>
    <w:sectPr w:rsidR="00D60D98" w:rsidRPr="002B2A94"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3F9D5" w14:textId="77777777" w:rsidR="00E60634" w:rsidRDefault="00E60634">
      <w:r>
        <w:separator/>
      </w:r>
    </w:p>
  </w:endnote>
  <w:endnote w:type="continuationSeparator" w:id="0">
    <w:p w14:paraId="7084CEBD" w14:textId="77777777" w:rsidR="00E60634" w:rsidRDefault="00E60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E60634"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D844C8"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E60634"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D844C8"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E60634"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D844C8"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EE01A" w14:textId="77777777" w:rsidR="00E60634" w:rsidRDefault="00E60634">
      <w:r>
        <w:separator/>
      </w:r>
    </w:p>
  </w:footnote>
  <w:footnote w:type="continuationSeparator" w:id="0">
    <w:p w14:paraId="405C465F" w14:textId="77777777" w:rsidR="00E60634" w:rsidRDefault="00E606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566C8F" w:rsidR="00B65A3B" w:rsidRPr="00B65A3B" w:rsidRDefault="009F2CEE" w:rsidP="009F2CEE">
    <w:pPr>
      <w:spacing w:before="85"/>
      <w:ind w:left="1440" w:firstLine="720"/>
      <w:rPr>
        <w:rFonts w:ascii="Arial" w:hAnsi="Arial" w:cs="Arial"/>
        <w:sz w:val="28"/>
        <w:szCs w:val="28"/>
      </w:rPr>
    </w:pPr>
    <w:r w:rsidRPr="00B65A3B">
      <w:rPr>
        <w:rFonts w:ascii="Arial" w:hAnsi="Arial" w:cs="Arial"/>
        <w:color w:val="E52713"/>
        <w:sz w:val="28"/>
        <w:szCs w:val="28"/>
      </w:rPr>
      <w:t xml:space="preserve">INDEX </w:t>
    </w:r>
    <w:r>
      <w:rPr>
        <w:rFonts w:ascii="Arial" w:hAnsi="Arial" w:cs="Arial"/>
        <w:color w:val="E52713"/>
        <w:sz w:val="28"/>
        <w:szCs w:val="28"/>
      </w:rPr>
      <w:t>PODÍLOVÝCH FONDŮ</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00A33F2F"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 xml:space="preserve">INDEX </w:t>
    </w:r>
    <w:r w:rsidR="002A1185">
      <w:rPr>
        <w:rFonts w:ascii="Arial" w:hAnsi="Arial" w:cs="Arial"/>
        <w:color w:val="E52713"/>
        <w:sz w:val="28"/>
        <w:szCs w:val="28"/>
      </w:rPr>
      <w:t>HYPOTEČNÍCH ÚVĚRŮ</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14FB5"/>
    <w:rsid w:val="00020EC7"/>
    <w:rsid w:val="00026F23"/>
    <w:rsid w:val="000277AC"/>
    <w:rsid w:val="0003028F"/>
    <w:rsid w:val="00032D94"/>
    <w:rsid w:val="000374D7"/>
    <w:rsid w:val="00037DAF"/>
    <w:rsid w:val="000400E4"/>
    <w:rsid w:val="0005423A"/>
    <w:rsid w:val="000611E3"/>
    <w:rsid w:val="000766E7"/>
    <w:rsid w:val="00081616"/>
    <w:rsid w:val="000851AC"/>
    <w:rsid w:val="000853D4"/>
    <w:rsid w:val="0009776B"/>
    <w:rsid w:val="000D14E2"/>
    <w:rsid w:val="000E3D86"/>
    <w:rsid w:val="000F6249"/>
    <w:rsid w:val="00111C28"/>
    <w:rsid w:val="0013044E"/>
    <w:rsid w:val="00131A69"/>
    <w:rsid w:val="00136D8D"/>
    <w:rsid w:val="00137003"/>
    <w:rsid w:val="0013717C"/>
    <w:rsid w:val="00156082"/>
    <w:rsid w:val="001675AF"/>
    <w:rsid w:val="001767A5"/>
    <w:rsid w:val="00192716"/>
    <w:rsid w:val="001A54DD"/>
    <w:rsid w:val="001B501B"/>
    <w:rsid w:val="001D015A"/>
    <w:rsid w:val="001D3DFC"/>
    <w:rsid w:val="001E4209"/>
    <w:rsid w:val="001F7194"/>
    <w:rsid w:val="001F71BA"/>
    <w:rsid w:val="002141AF"/>
    <w:rsid w:val="002368F3"/>
    <w:rsid w:val="00241313"/>
    <w:rsid w:val="0025264B"/>
    <w:rsid w:val="0025428A"/>
    <w:rsid w:val="00270DB3"/>
    <w:rsid w:val="002A1185"/>
    <w:rsid w:val="002B2A94"/>
    <w:rsid w:val="002C0E94"/>
    <w:rsid w:val="002F002B"/>
    <w:rsid w:val="002F485A"/>
    <w:rsid w:val="002F7EC2"/>
    <w:rsid w:val="003015E0"/>
    <w:rsid w:val="00307E95"/>
    <w:rsid w:val="003128F8"/>
    <w:rsid w:val="003247B0"/>
    <w:rsid w:val="00330918"/>
    <w:rsid w:val="00342F85"/>
    <w:rsid w:val="00347557"/>
    <w:rsid w:val="00355366"/>
    <w:rsid w:val="003629B6"/>
    <w:rsid w:val="003721AD"/>
    <w:rsid w:val="00383DC5"/>
    <w:rsid w:val="00385EED"/>
    <w:rsid w:val="00390B58"/>
    <w:rsid w:val="003A6435"/>
    <w:rsid w:val="003B0E4F"/>
    <w:rsid w:val="003C0CBE"/>
    <w:rsid w:val="003D1987"/>
    <w:rsid w:val="003F79EC"/>
    <w:rsid w:val="0042193A"/>
    <w:rsid w:val="00445D0A"/>
    <w:rsid w:val="00454843"/>
    <w:rsid w:val="004627B9"/>
    <w:rsid w:val="004B5797"/>
    <w:rsid w:val="004C3F71"/>
    <w:rsid w:val="0050659B"/>
    <w:rsid w:val="005153F7"/>
    <w:rsid w:val="005224C1"/>
    <w:rsid w:val="0053153F"/>
    <w:rsid w:val="00536954"/>
    <w:rsid w:val="00540606"/>
    <w:rsid w:val="00541870"/>
    <w:rsid w:val="005436EC"/>
    <w:rsid w:val="00544A37"/>
    <w:rsid w:val="0055263D"/>
    <w:rsid w:val="0056150F"/>
    <w:rsid w:val="005729F4"/>
    <w:rsid w:val="00577D19"/>
    <w:rsid w:val="005A37E5"/>
    <w:rsid w:val="005A5BBA"/>
    <w:rsid w:val="005A5F08"/>
    <w:rsid w:val="005B0E8E"/>
    <w:rsid w:val="005B31D7"/>
    <w:rsid w:val="00612DC2"/>
    <w:rsid w:val="006135FD"/>
    <w:rsid w:val="0062747C"/>
    <w:rsid w:val="0064160C"/>
    <w:rsid w:val="00656312"/>
    <w:rsid w:val="0066135D"/>
    <w:rsid w:val="00667012"/>
    <w:rsid w:val="006768F0"/>
    <w:rsid w:val="00677078"/>
    <w:rsid w:val="0068617E"/>
    <w:rsid w:val="00692610"/>
    <w:rsid w:val="006939E4"/>
    <w:rsid w:val="00697A40"/>
    <w:rsid w:val="006A0BD0"/>
    <w:rsid w:val="006A2F6C"/>
    <w:rsid w:val="006A3BE2"/>
    <w:rsid w:val="006C61E8"/>
    <w:rsid w:val="006D65EC"/>
    <w:rsid w:val="006E26DC"/>
    <w:rsid w:val="006F32FB"/>
    <w:rsid w:val="00705D83"/>
    <w:rsid w:val="0072112F"/>
    <w:rsid w:val="0073009C"/>
    <w:rsid w:val="00771B91"/>
    <w:rsid w:val="007824F4"/>
    <w:rsid w:val="00784109"/>
    <w:rsid w:val="00785FC5"/>
    <w:rsid w:val="0078631B"/>
    <w:rsid w:val="00791A2B"/>
    <w:rsid w:val="00792EE9"/>
    <w:rsid w:val="0079572A"/>
    <w:rsid w:val="007A1121"/>
    <w:rsid w:val="007A1122"/>
    <w:rsid w:val="007A15A6"/>
    <w:rsid w:val="007B232E"/>
    <w:rsid w:val="007B358E"/>
    <w:rsid w:val="007C6288"/>
    <w:rsid w:val="007E5614"/>
    <w:rsid w:val="008104E0"/>
    <w:rsid w:val="0081387C"/>
    <w:rsid w:val="0083053E"/>
    <w:rsid w:val="00831B5E"/>
    <w:rsid w:val="00833A44"/>
    <w:rsid w:val="00845A34"/>
    <w:rsid w:val="008769D5"/>
    <w:rsid w:val="00883A3E"/>
    <w:rsid w:val="00885B2F"/>
    <w:rsid w:val="008868A5"/>
    <w:rsid w:val="008926E5"/>
    <w:rsid w:val="008926F3"/>
    <w:rsid w:val="008A04D3"/>
    <w:rsid w:val="008C1795"/>
    <w:rsid w:val="008C4B0D"/>
    <w:rsid w:val="008E19F3"/>
    <w:rsid w:val="008F4980"/>
    <w:rsid w:val="008F6AAF"/>
    <w:rsid w:val="00906176"/>
    <w:rsid w:val="00906E67"/>
    <w:rsid w:val="00915ADA"/>
    <w:rsid w:val="009222C9"/>
    <w:rsid w:val="00932625"/>
    <w:rsid w:val="009344C2"/>
    <w:rsid w:val="0094705C"/>
    <w:rsid w:val="00957B41"/>
    <w:rsid w:val="00982987"/>
    <w:rsid w:val="009A69B1"/>
    <w:rsid w:val="009C0ECA"/>
    <w:rsid w:val="009C45BA"/>
    <w:rsid w:val="009E317D"/>
    <w:rsid w:val="009E3B52"/>
    <w:rsid w:val="009F2CB2"/>
    <w:rsid w:val="009F2CEE"/>
    <w:rsid w:val="009F59EE"/>
    <w:rsid w:val="00A069E2"/>
    <w:rsid w:val="00A11C90"/>
    <w:rsid w:val="00A25B10"/>
    <w:rsid w:val="00A36D79"/>
    <w:rsid w:val="00A4618A"/>
    <w:rsid w:val="00A7796E"/>
    <w:rsid w:val="00AA218A"/>
    <w:rsid w:val="00AC614D"/>
    <w:rsid w:val="00B11974"/>
    <w:rsid w:val="00B12CF8"/>
    <w:rsid w:val="00B15519"/>
    <w:rsid w:val="00B244B9"/>
    <w:rsid w:val="00B27178"/>
    <w:rsid w:val="00B37F41"/>
    <w:rsid w:val="00B43ABC"/>
    <w:rsid w:val="00B51125"/>
    <w:rsid w:val="00B52CDF"/>
    <w:rsid w:val="00B65A3B"/>
    <w:rsid w:val="00B95BB2"/>
    <w:rsid w:val="00B95EBA"/>
    <w:rsid w:val="00BA1FA3"/>
    <w:rsid w:val="00BA23D8"/>
    <w:rsid w:val="00BB4D49"/>
    <w:rsid w:val="00BB58F0"/>
    <w:rsid w:val="00BB6439"/>
    <w:rsid w:val="00BB675F"/>
    <w:rsid w:val="00BD17B0"/>
    <w:rsid w:val="00BD5A47"/>
    <w:rsid w:val="00C23E32"/>
    <w:rsid w:val="00C42FAF"/>
    <w:rsid w:val="00C864DC"/>
    <w:rsid w:val="00C908E5"/>
    <w:rsid w:val="00CA1722"/>
    <w:rsid w:val="00CB18B1"/>
    <w:rsid w:val="00CB38CA"/>
    <w:rsid w:val="00CB6F2B"/>
    <w:rsid w:val="00CC1067"/>
    <w:rsid w:val="00CD3324"/>
    <w:rsid w:val="00CE6C6E"/>
    <w:rsid w:val="00D01832"/>
    <w:rsid w:val="00D07AA2"/>
    <w:rsid w:val="00D21C96"/>
    <w:rsid w:val="00D30854"/>
    <w:rsid w:val="00D31127"/>
    <w:rsid w:val="00D50703"/>
    <w:rsid w:val="00D60D98"/>
    <w:rsid w:val="00D80B6D"/>
    <w:rsid w:val="00D84488"/>
    <w:rsid w:val="00D844C8"/>
    <w:rsid w:val="00D8513A"/>
    <w:rsid w:val="00D85BBB"/>
    <w:rsid w:val="00D9690A"/>
    <w:rsid w:val="00DA7B87"/>
    <w:rsid w:val="00DB0343"/>
    <w:rsid w:val="00DB63D9"/>
    <w:rsid w:val="00DB7E77"/>
    <w:rsid w:val="00DC30D0"/>
    <w:rsid w:val="00DE59C6"/>
    <w:rsid w:val="00E00DC6"/>
    <w:rsid w:val="00E058A3"/>
    <w:rsid w:val="00E151F3"/>
    <w:rsid w:val="00E17539"/>
    <w:rsid w:val="00E57F9B"/>
    <w:rsid w:val="00E60634"/>
    <w:rsid w:val="00E6319B"/>
    <w:rsid w:val="00E6726D"/>
    <w:rsid w:val="00E81433"/>
    <w:rsid w:val="00E81C95"/>
    <w:rsid w:val="00E852A3"/>
    <w:rsid w:val="00EA0C1C"/>
    <w:rsid w:val="00EA477A"/>
    <w:rsid w:val="00EC7F0E"/>
    <w:rsid w:val="00ED2D1F"/>
    <w:rsid w:val="00ED58E9"/>
    <w:rsid w:val="00ED79D6"/>
    <w:rsid w:val="00EE1831"/>
    <w:rsid w:val="00EF2F7C"/>
    <w:rsid w:val="00F14982"/>
    <w:rsid w:val="00F2598D"/>
    <w:rsid w:val="00F336A2"/>
    <w:rsid w:val="00F44AEB"/>
    <w:rsid w:val="00F45620"/>
    <w:rsid w:val="00F5470D"/>
    <w:rsid w:val="00F72E32"/>
    <w:rsid w:val="00F9173C"/>
    <w:rsid w:val="00FB18D0"/>
    <w:rsid w:val="00FB2ED6"/>
    <w:rsid w:val="00FC2522"/>
    <w:rsid w:val="00FC5B56"/>
    <w:rsid w:val="00FD4B12"/>
    <w:rsid w:val="00FE1E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mailto:tereza.kunova@bcas.c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DDC48-EFDA-49EC-A912-CE6CF1DBB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860</Words>
  <Characters>5079</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5</cp:revision>
  <dcterms:created xsi:type="dcterms:W3CDTF">2021-02-12T15:21:00Z</dcterms:created>
  <dcterms:modified xsi:type="dcterms:W3CDTF">2021-02-16T08:51:00Z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