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26C12475" w14:textId="77777777" w:rsidR="00D80B6D" w:rsidRDefault="00D80B6D"/>
        <w:p w14:paraId="5AA0512D" w14:textId="77777777" w:rsidR="00D80B6D" w:rsidRDefault="00D80B6D" w:rsidP="00D80B6D">
          <w:pPr>
            <w:pStyle w:val="Nadpis3"/>
            <w:spacing w:before="10"/>
            <w:rPr>
              <w:rFonts w:ascii="Arial" w:hAnsi="Arial" w:cs="Arial"/>
              <w:color w:val="1D1D1B"/>
            </w:rPr>
          </w:pPr>
        </w:p>
        <w:p w14:paraId="53571FC9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HYPOTEČNÍCH ÚVĚRŮ </w:t>
          </w:r>
          <w:r w:rsidRPr="00491445">
            <w:rPr>
              <w:rFonts w:ascii="Arial" w:hAnsi="Arial" w:cs="Arial"/>
              <w:color w:val="CD1719"/>
              <w:sz w:val="24"/>
            </w:rPr>
            <w:t xml:space="preserve">| </w:t>
          </w:r>
          <w:r w:rsidRPr="00491445">
            <w:rPr>
              <w:rFonts w:ascii="Arial" w:hAnsi="Arial" w:cs="Arial"/>
              <w:color w:val="1D1D1B"/>
              <w:sz w:val="24"/>
            </w:rPr>
            <w:t xml:space="preserve">FIXINDEX </w:t>
          </w:r>
        </w:p>
        <w:p w14:paraId="506B4633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624C21">
            <w:rPr>
              <w:rFonts w:ascii="Arial" w:hAnsi="Arial" w:cs="Arial"/>
              <w:b/>
              <w:color w:val="1D1D1B"/>
              <w:sz w:val="24"/>
            </w:rPr>
            <w:t>INDEX PODÍLOVÝCH FONDŮ</w:t>
          </w:r>
          <w:r w:rsidRPr="00491445">
            <w:rPr>
              <w:rFonts w:ascii="Arial" w:hAnsi="Arial" w:cs="Arial"/>
              <w:color w:val="1D1D1B"/>
              <w:sz w:val="24"/>
            </w:rPr>
            <w:t xml:space="preserve"> </w:t>
          </w:r>
          <w:r w:rsidRPr="00491445">
            <w:rPr>
              <w:rFonts w:ascii="Arial" w:hAnsi="Arial" w:cs="Arial"/>
              <w:color w:val="CD1719"/>
              <w:sz w:val="24"/>
            </w:rPr>
            <w:t>|</w:t>
          </w:r>
          <w:r w:rsidRPr="00491445">
            <w:rPr>
              <w:rFonts w:ascii="Arial" w:hAnsi="Arial" w:cs="Arial"/>
              <w:color w:val="1D1D1B"/>
              <w:sz w:val="24"/>
            </w:rPr>
            <w:t xml:space="preserve"> INDEX TYPICKÉHO INVESTORA </w:t>
          </w:r>
        </w:p>
        <w:p w14:paraId="3E70E6BF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VOLNÝCH PENĚZ DOMÁCNOSTÍ POV INDEX </w:t>
          </w:r>
        </w:p>
        <w:p w14:paraId="0C510D86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SPOTŘEBITELSKÝCH ÚVĚRŮ </w:t>
          </w:r>
          <w:r w:rsidRPr="00491445">
            <w:rPr>
              <w:rFonts w:ascii="Arial" w:hAnsi="Arial" w:cs="Arial"/>
              <w:color w:val="CD1719"/>
              <w:sz w:val="24"/>
            </w:rPr>
            <w:t xml:space="preserve"> </w:t>
          </w:r>
        </w:p>
        <w:p w14:paraId="1C8082E2" w14:textId="77777777" w:rsidR="00032D94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color w:val="1D1D1B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FINANČNÍ GRAMOTNOSTI </w:t>
          </w:r>
        </w:p>
        <w:p w14:paraId="0929CA3B" w14:textId="77777777" w:rsidR="00D80B6D" w:rsidRPr="00491445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>INDEX OČEKÁVANÝCH CEN PŘI PRODEJI NEMOVITOSTI</w:t>
          </w:r>
        </w:p>
        <w:p w14:paraId="234000C4" w14:textId="77777777" w:rsidR="00D80B6D" w:rsidRDefault="00D80B6D" w:rsidP="00D80B6D">
          <w:pPr>
            <w:pStyle w:val="Zkladntext"/>
            <w:spacing w:before="240"/>
            <w:rPr>
              <w:sz w:val="20"/>
            </w:rPr>
          </w:pPr>
        </w:p>
        <w:p w14:paraId="696A360B" w14:textId="77777777" w:rsidR="00D80B6D" w:rsidRDefault="00D80B6D" w:rsidP="00D80B6D">
          <w:pPr>
            <w:pStyle w:val="Zkladntext"/>
            <w:spacing w:before="240"/>
            <w:rPr>
              <w:sz w:val="20"/>
            </w:rPr>
          </w:pPr>
        </w:p>
        <w:p w14:paraId="2AA831D8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118CE9E3" w14:textId="77777777" w:rsidR="00D80B6D" w:rsidRDefault="00D80B6D" w:rsidP="00D80B6D">
          <w:pPr>
            <w:pStyle w:val="Zkladntext"/>
            <w:rPr>
              <w:sz w:val="20"/>
            </w:rPr>
          </w:pPr>
          <w:r>
            <w:rPr>
              <w:noProof/>
              <w:sz w:val="20"/>
              <w:lang w:bidi="ar-SA"/>
            </w:rPr>
            <w:drawing>
              <wp:anchor distT="0" distB="0" distL="114300" distR="114300" simplePos="0" relativeHeight="251662336" behindDoc="1" locked="0" layoutInCell="1" allowOverlap="1" wp14:anchorId="4B6A35EB" wp14:editId="44A35EF3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5F568B4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12BEA6EC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371663EE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71048424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554E3B62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3549046E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4D3BC408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08DC391B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</w:rPr>
          </w:pPr>
        </w:p>
        <w:p w14:paraId="03877E4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00334FF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614C2A7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57C33FF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78E38F3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CF95352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3FE48D5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D3CD744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21B14E9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3FDF3E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081D248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F6D024C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3FE1E43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6DBC58A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835E067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AF2F008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9227B3F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9E8062B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DDD1E85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6AA8F00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B7A9498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5EE9BC6" w14:textId="6F517FA5" w:rsidR="00D80B6D" w:rsidRPr="006E3520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6E3520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DDAB1EE" w14:textId="77777777" w:rsidR="00D80B6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1F3718DC" w14:textId="38EF5011" w:rsidR="00244750" w:rsidRDefault="00244750" w:rsidP="00244750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BB48AE">
            <w:rPr>
              <w:rFonts w:ascii="Arial" w:hAnsi="Arial" w:cs="Arial"/>
              <w:sz w:val="18"/>
            </w:rPr>
            <w:t>Broker Consulting je jednou z největších společností na českém a slovenském trhu</w:t>
          </w:r>
          <w:r>
            <w:rPr>
              <w:rFonts w:ascii="Arial" w:hAnsi="Arial" w:cs="Arial"/>
              <w:sz w:val="18"/>
            </w:rPr>
            <w:t>, která poskytuje služby</w:t>
          </w:r>
          <w:r w:rsidRPr="00BB48AE">
            <w:rPr>
              <w:rFonts w:ascii="Arial" w:hAnsi="Arial" w:cs="Arial"/>
              <w:sz w:val="18"/>
            </w:rPr>
            <w:t xml:space="preserve"> v oblasti financí a realit. Od roku 1998 získala důvěru více než 600 000 klientů. Poskytuje také služby přes 4 000 firmám</w:t>
          </w:r>
          <w:r>
            <w:rPr>
              <w:rFonts w:ascii="Arial" w:hAnsi="Arial" w:cs="Arial"/>
              <w:sz w:val="18"/>
            </w:rPr>
            <w:t>. Distribuci služeb zajišťuje p</w:t>
          </w:r>
          <w:r w:rsidRPr="00BB48AE">
            <w:rPr>
              <w:rFonts w:ascii="Arial" w:hAnsi="Arial" w:cs="Arial"/>
              <w:sz w:val="18"/>
            </w:rPr>
            <w:t xml:space="preserve">řibližně </w:t>
          </w:r>
          <w:r>
            <w:rPr>
              <w:rFonts w:ascii="Arial" w:hAnsi="Arial" w:cs="Arial"/>
              <w:sz w:val="18"/>
            </w:rPr>
            <w:t>2 000</w:t>
          </w:r>
          <w:r w:rsidRPr="00BB48AE">
            <w:rPr>
              <w:rFonts w:ascii="Arial" w:hAnsi="Arial" w:cs="Arial"/>
              <w:sz w:val="18"/>
            </w:rPr>
            <w:t xml:space="preserve"> konzultantů </w:t>
          </w:r>
          <w:r>
            <w:rPr>
              <w:rFonts w:ascii="Arial" w:hAnsi="Arial" w:cs="Arial"/>
              <w:sz w:val="18"/>
            </w:rPr>
            <w:t xml:space="preserve">(profesionální konzultanti, zaměstnanci, konzultanti v zapracování v ČR i SR) </w:t>
          </w:r>
          <w:r w:rsidRPr="00BB48AE">
            <w:rPr>
              <w:rFonts w:ascii="Arial" w:hAnsi="Arial" w:cs="Arial"/>
              <w:sz w:val="18"/>
            </w:rPr>
            <w:t>ve více než 100 kancelářích</w:t>
          </w:r>
          <w:r>
            <w:rPr>
              <w:rFonts w:ascii="Arial" w:hAnsi="Arial" w:cs="Arial"/>
              <w:sz w:val="18"/>
            </w:rPr>
            <w:t xml:space="preserve"> a </w:t>
          </w:r>
          <w:r w:rsidR="00E956F0">
            <w:rPr>
              <w:rFonts w:ascii="Arial" w:hAnsi="Arial" w:cs="Arial"/>
              <w:sz w:val="18"/>
            </w:rPr>
            <w:t>40</w:t>
          </w:r>
          <w:r>
            <w:rPr>
              <w:rFonts w:ascii="Arial" w:hAnsi="Arial" w:cs="Arial"/>
              <w:sz w:val="18"/>
            </w:rPr>
            <w:t xml:space="preserve"> franšízových pobočkách OK POINT</w:t>
          </w:r>
          <w:r w:rsidRPr="00BB48AE">
            <w:rPr>
              <w:rFonts w:ascii="Arial" w:hAnsi="Arial" w:cs="Arial"/>
              <w:sz w:val="18"/>
            </w:rPr>
            <w:t xml:space="preserve">. Společnost </w:t>
          </w:r>
          <w:r>
            <w:rPr>
              <w:rFonts w:ascii="Arial" w:hAnsi="Arial" w:cs="Arial"/>
              <w:sz w:val="18"/>
            </w:rPr>
            <w:t>uvedla</w:t>
          </w:r>
          <w:r w:rsidRPr="00BB48AE">
            <w:rPr>
              <w:rFonts w:ascii="Arial" w:hAnsi="Arial" w:cs="Arial"/>
              <w:sz w:val="18"/>
            </w:rPr>
            <w:t xml:space="preserve">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mBank a MONETA Money Bank. </w:t>
          </w:r>
          <w:proofErr w:type="spellStart"/>
          <w:r w:rsidRPr="00BB48AE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www.bcas.cz</w:t>
            </w:r>
          </w:hyperlink>
          <w:r w:rsidRPr="00BB48AE">
            <w:rPr>
              <w:rStyle w:val="Hypertextovodkaz"/>
              <w:rFonts w:ascii="Arial" w:hAnsi="Arial" w:cs="Arial"/>
              <w:sz w:val="18"/>
              <w:szCs w:val="18"/>
            </w:rPr>
            <w:t xml:space="preserve">, </w:t>
          </w:r>
          <w:hyperlink r:id="rId10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www.okpointy.cz</w:t>
            </w:r>
          </w:hyperlink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1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www.realityspolu.cz</w:t>
            </w:r>
          </w:hyperlink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  <w:proofErr w:type="spellStart"/>
          <w:r w:rsidRPr="00BB48AE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BB48AE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BB48AE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2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Facebook</w:t>
            </w:r>
          </w:hyperlink>
          <w:r w:rsidRPr="00BB48AE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3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LinkedIN</w:t>
            </w:r>
          </w:hyperlink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4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Facebook</w:t>
            </w:r>
          </w:hyperlink>
          <w:r w:rsidRPr="00BB48AE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5" w:history="1">
            <w:r w:rsidRPr="00BB48AE">
              <w:rPr>
                <w:rStyle w:val="Hypertextovodkaz"/>
                <w:rFonts w:ascii="Arial" w:hAnsi="Arial" w:cs="Arial"/>
                <w:color w:val="FF0000"/>
                <w:sz w:val="18"/>
                <w:szCs w:val="18"/>
              </w:rPr>
              <w:t>LinkedI</w:t>
            </w:r>
          </w:hyperlink>
          <w:r>
            <w:rPr>
              <w:rStyle w:val="Hypertextovodkaz"/>
              <w:rFonts w:ascii="Arial" w:hAnsi="Arial" w:cs="Arial"/>
              <w:color w:val="FF0000"/>
              <w:sz w:val="18"/>
              <w:szCs w:val="18"/>
            </w:rPr>
            <w:t>N</w:t>
          </w:r>
          <w:r w:rsidRPr="00BB48AE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OK </w:t>
          </w:r>
          <w:proofErr w:type="spellStart"/>
          <w:r w:rsidRPr="00BB48AE">
            <w:rPr>
              <w:rStyle w:val="dn"/>
              <w:rFonts w:ascii="Arial" w:hAnsi="Arial" w:cs="Arial"/>
              <w:sz w:val="18"/>
              <w:szCs w:val="18"/>
            </w:rPr>
            <w:t>POINTů</w:t>
          </w:r>
          <w:proofErr w:type="spellEnd"/>
          <w:r w:rsidRPr="00BB48AE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</w:p>
        <w:p w14:paraId="2FCFB564" w14:textId="77777777" w:rsidR="00D80B6D" w:rsidRPr="006E3520" w:rsidRDefault="00D80B6D" w:rsidP="00D80B6D">
          <w:pPr>
            <w:pStyle w:val="Zkladntext"/>
            <w:jc w:val="both"/>
            <w:rPr>
              <w:rFonts w:ascii="Arial" w:hAnsi="Arial" w:cs="Arial"/>
              <w:sz w:val="20"/>
            </w:rPr>
          </w:pPr>
          <w:r w:rsidRPr="006E3520">
            <w:rPr>
              <w:rFonts w:ascii="Arial" w:hAnsi="Arial" w:cs="Arial"/>
              <w:sz w:val="20"/>
            </w:rPr>
            <w:t xml:space="preserve"> </w:t>
          </w:r>
        </w:p>
        <w:p w14:paraId="4E6E9D29" w14:textId="77777777" w:rsidR="00D80B6D" w:rsidRDefault="00D80B6D" w:rsidP="00D80B6D">
          <w:pPr>
            <w:rPr>
              <w:rFonts w:ascii="F015TEE"/>
            </w:rPr>
            <w:sectPr w:rsidR="00D80B6D" w:rsidSect="00D80B6D">
              <w:headerReference w:type="even" r:id="rId16"/>
              <w:headerReference w:type="default" r:id="rId17"/>
              <w:footerReference w:type="even" r:id="rId18"/>
              <w:footerReference w:type="default" r:id="rId19"/>
              <w:headerReference w:type="first" r:id="rId20"/>
              <w:footerReference w:type="first" r:id="rId21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049013F3" w14:textId="77777777" w:rsidR="00D31127" w:rsidRPr="00D80B6D" w:rsidRDefault="007732A1" w:rsidP="0025264B">
          <w:pPr>
            <w:rPr>
              <w:rFonts w:ascii="Arial" w:hAnsi="Arial" w:cs="Arial"/>
              <w:b/>
              <w:sz w:val="20"/>
              <w:szCs w:val="20"/>
            </w:rPr>
            <w:sectPr w:rsidR="00D31127" w:rsidRPr="00D80B6D" w:rsidSect="00D80B6D">
              <w:headerReference w:type="even" r:id="rId22"/>
              <w:headerReference w:type="default" r:id="rId23"/>
              <w:footerReference w:type="even" r:id="rId24"/>
              <w:footerReference w:type="default" r:id="rId25"/>
              <w:headerReference w:type="first" r:id="rId26"/>
              <w:footerReference w:type="first" r:id="rId27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E3D46A9" w14:textId="2494E6A1" w:rsidR="00864FF4" w:rsidRPr="007732A1" w:rsidRDefault="0058427D" w:rsidP="00864FF4">
      <w:pPr>
        <w:rPr>
          <w:rFonts w:ascii="Arial" w:hAnsi="Arial" w:cs="Arial"/>
          <w:b/>
          <w:sz w:val="24"/>
          <w:szCs w:val="24"/>
        </w:rPr>
      </w:pPr>
      <w:r w:rsidRPr="007732A1">
        <w:rPr>
          <w:rFonts w:ascii="Arial" w:hAnsi="Arial" w:cs="Arial"/>
          <w:b/>
          <w:sz w:val="24"/>
          <w:szCs w:val="24"/>
        </w:rPr>
        <w:lastRenderedPageBreak/>
        <w:t xml:space="preserve">Broker Consulting Index podílových fondů: </w:t>
      </w:r>
      <w:r w:rsidR="006447D6" w:rsidRPr="007732A1">
        <w:rPr>
          <w:rFonts w:ascii="Arial" w:hAnsi="Arial" w:cs="Arial"/>
          <w:b/>
          <w:sz w:val="24"/>
          <w:szCs w:val="24"/>
        </w:rPr>
        <w:t>Rok 2020 budeme mít ještě dlouho v paměti</w:t>
      </w:r>
    </w:p>
    <w:p w14:paraId="18FB2856" w14:textId="77777777" w:rsidR="00E956F0" w:rsidRDefault="00E956F0" w:rsidP="00864FF4">
      <w:pPr>
        <w:rPr>
          <w:rFonts w:ascii="Arial" w:hAnsi="Arial" w:cs="Arial"/>
          <w:sz w:val="20"/>
          <w:szCs w:val="20"/>
        </w:rPr>
      </w:pPr>
    </w:p>
    <w:p w14:paraId="7866D9C1" w14:textId="7E57B614" w:rsidR="000B26D1" w:rsidRDefault="006447D6" w:rsidP="000B26D1">
      <w:pPr>
        <w:rPr>
          <w:rFonts w:ascii="Arial" w:hAnsi="Arial" w:cs="Arial"/>
          <w:b/>
          <w:sz w:val="20"/>
          <w:szCs w:val="20"/>
        </w:rPr>
      </w:pPr>
      <w:r w:rsidRPr="006447D6">
        <w:rPr>
          <w:rFonts w:ascii="Arial" w:hAnsi="Arial" w:cs="Arial"/>
          <w:b/>
          <w:sz w:val="20"/>
          <w:szCs w:val="20"/>
        </w:rPr>
        <w:t>Za rok 2020 vykazují akciové fondy výkonnost 2,50 %, v listopadu vykazovaly 1,17 %. Dluhopisové fondy si za stejné období připisují zhodnocení 1,05 %, v listopadu 0,95 % a peněžní fondy zaznamenaly mírný meziměsíční propad a vykazují</w:t>
      </w:r>
      <w:bookmarkStart w:id="0" w:name="_GoBack"/>
      <w:bookmarkEnd w:id="0"/>
      <w:r w:rsidRPr="006447D6">
        <w:rPr>
          <w:rFonts w:ascii="Arial" w:hAnsi="Arial" w:cs="Arial"/>
          <w:b/>
          <w:sz w:val="20"/>
          <w:szCs w:val="20"/>
        </w:rPr>
        <w:t xml:space="preserve"> zhodnocení pouze 0,34 %, pro připomenutí v listopadu si připisovaly 0,43 %. Smíšené fondy si připisují 2,60 %, v listopadu to bylo 1,88 %. Komoditní fondy stále vykazují pokles ve všech sledovaných obdobích, od začátku roku vykazují pokles -3,23 % a v listopadu měly pokles o -5,97 %. Nemovitostní fondy zaznamenaly v prosinci pokles a vykazují tak za uplynulý rok -9,62 %, v listopadu měly pokles -8,46 %. Index podílových fondů uvádí celkové číslo za jednotlivé skupiny fondů. Rozdílná výkonnost fondů v měně fondu a v CZK je dána vývojem měnových kurzů</w:t>
      </w:r>
      <w:r>
        <w:rPr>
          <w:rFonts w:ascii="Arial" w:hAnsi="Arial" w:cs="Arial"/>
          <w:b/>
          <w:sz w:val="20"/>
          <w:szCs w:val="20"/>
        </w:rPr>
        <w:t xml:space="preserve">. </w:t>
      </w:r>
    </w:p>
    <w:p w14:paraId="05F1124F" w14:textId="77777777" w:rsidR="006447D6" w:rsidRPr="000B26D1" w:rsidRDefault="006447D6" w:rsidP="000B26D1">
      <w:pPr>
        <w:rPr>
          <w:rFonts w:ascii="Arial" w:hAnsi="Arial" w:cs="Arial"/>
          <w:sz w:val="20"/>
          <w:szCs w:val="20"/>
        </w:rPr>
      </w:pPr>
    </w:p>
    <w:p w14:paraId="264CC108" w14:textId="7A61B610" w:rsidR="006447D6" w:rsidRPr="0011577A" w:rsidRDefault="006447D6" w:rsidP="006447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</w:t>
      </w:r>
      <w:r w:rsidRPr="0011577A">
        <w:rPr>
          <w:rFonts w:ascii="Arial" w:hAnsi="Arial" w:cs="Arial"/>
          <w:sz w:val="20"/>
          <w:szCs w:val="20"/>
        </w:rPr>
        <w:t>Z </w:t>
      </w:r>
      <w:r>
        <w:rPr>
          <w:rFonts w:ascii="Arial" w:hAnsi="Arial" w:cs="Arial"/>
          <w:sz w:val="20"/>
          <w:szCs w:val="20"/>
        </w:rPr>
        <w:t>I</w:t>
      </w:r>
      <w:r w:rsidRPr="0011577A">
        <w:rPr>
          <w:rFonts w:ascii="Arial" w:hAnsi="Arial" w:cs="Arial"/>
          <w:sz w:val="20"/>
          <w:szCs w:val="20"/>
        </w:rPr>
        <w:t>ndexu vyplývá, že nemovitostní fondy vykazují v roce 2020 značný pokles. Je d</w:t>
      </w:r>
      <w:r>
        <w:rPr>
          <w:rFonts w:ascii="Arial" w:hAnsi="Arial" w:cs="Arial"/>
          <w:sz w:val="20"/>
          <w:szCs w:val="20"/>
        </w:rPr>
        <w:t>ůležité říci, že do výkonnosti I</w:t>
      </w:r>
      <w:r w:rsidRPr="0011577A">
        <w:rPr>
          <w:rFonts w:ascii="Arial" w:hAnsi="Arial" w:cs="Arial"/>
          <w:sz w:val="20"/>
          <w:szCs w:val="20"/>
        </w:rPr>
        <w:t xml:space="preserve">ndexu vstupují nejenom české nemovitostní fondy, ale také i zahraniční nemovitostní fondy. </w:t>
      </w:r>
      <w:r>
        <w:rPr>
          <w:rFonts w:ascii="Arial" w:hAnsi="Arial" w:cs="Arial"/>
          <w:sz w:val="20"/>
          <w:szCs w:val="20"/>
        </w:rPr>
        <w:t xml:space="preserve">A právě ty </w:t>
      </w:r>
      <w:r w:rsidRPr="0011577A">
        <w:rPr>
          <w:rFonts w:ascii="Arial" w:hAnsi="Arial" w:cs="Arial"/>
          <w:sz w:val="20"/>
          <w:szCs w:val="20"/>
        </w:rPr>
        <w:t>se specializují na investování do akcií realitních společností, které působí v realitním sektoru po celém světě. Mezi těmito fondy jsou opravdu veliké rozdíly</w:t>
      </w:r>
      <w:r>
        <w:rPr>
          <w:rFonts w:ascii="Arial" w:hAnsi="Arial" w:cs="Arial"/>
          <w:sz w:val="20"/>
          <w:szCs w:val="20"/>
        </w:rPr>
        <w:t>,“ vysvětluje Lukáš Vokel, produktový analytik Broker Consulting, a pokračuje: „</w:t>
      </w:r>
      <w:r w:rsidRPr="0011577A">
        <w:rPr>
          <w:rFonts w:ascii="Arial" w:hAnsi="Arial" w:cs="Arial"/>
          <w:sz w:val="20"/>
          <w:szCs w:val="20"/>
        </w:rPr>
        <w:t>Dlouhodobě zahraniční nemovitostní fondy vykazují pokles, což se silně projevuje v celkové výkonnosti nemovitostních fondů. Oproti tomu, české nemovitostní fondy přináší svým investorům slušný a hlavně do značné míry stabilní výnos. U výnosů za uplynulý rok u českých nemovitostních fondů je</w:t>
      </w:r>
      <w:r>
        <w:rPr>
          <w:rFonts w:ascii="Arial" w:hAnsi="Arial" w:cs="Arial"/>
          <w:sz w:val="20"/>
          <w:szCs w:val="20"/>
        </w:rPr>
        <w:t xml:space="preserve"> však</w:t>
      </w:r>
      <w:r w:rsidRPr="0011577A">
        <w:rPr>
          <w:rFonts w:ascii="Arial" w:hAnsi="Arial" w:cs="Arial"/>
          <w:sz w:val="20"/>
          <w:szCs w:val="20"/>
        </w:rPr>
        <w:t xml:space="preserve"> potřeba snížit očekávání, jelikož je také zasáhl</w:t>
      </w:r>
      <w:r>
        <w:rPr>
          <w:rFonts w:ascii="Arial" w:hAnsi="Arial" w:cs="Arial"/>
          <w:sz w:val="20"/>
          <w:szCs w:val="20"/>
        </w:rPr>
        <w:t>a</w:t>
      </w:r>
      <w:r w:rsidRPr="0011577A">
        <w:rPr>
          <w:rFonts w:ascii="Arial" w:hAnsi="Arial" w:cs="Arial"/>
          <w:sz w:val="20"/>
          <w:szCs w:val="20"/>
        </w:rPr>
        <w:t xml:space="preserve"> situace </w:t>
      </w:r>
      <w:r>
        <w:rPr>
          <w:rFonts w:ascii="Arial" w:hAnsi="Arial" w:cs="Arial"/>
          <w:sz w:val="20"/>
          <w:szCs w:val="20"/>
        </w:rPr>
        <w:t>okolo</w:t>
      </w:r>
      <w:r w:rsidRPr="0011577A">
        <w:rPr>
          <w:rFonts w:ascii="Arial" w:hAnsi="Arial" w:cs="Arial"/>
          <w:sz w:val="20"/>
          <w:szCs w:val="20"/>
        </w:rPr>
        <w:t xml:space="preserve"> koronaviru.</w:t>
      </w:r>
      <w:r>
        <w:rPr>
          <w:rFonts w:ascii="Arial" w:hAnsi="Arial" w:cs="Arial"/>
          <w:sz w:val="20"/>
          <w:szCs w:val="20"/>
        </w:rPr>
        <w:t>“</w:t>
      </w:r>
    </w:p>
    <w:p w14:paraId="69961417" w14:textId="77777777" w:rsidR="006447D6" w:rsidRPr="0011577A" w:rsidRDefault="006447D6" w:rsidP="006447D6">
      <w:pPr>
        <w:rPr>
          <w:rFonts w:ascii="Arial" w:hAnsi="Arial" w:cs="Arial"/>
          <w:sz w:val="20"/>
          <w:szCs w:val="20"/>
        </w:rPr>
      </w:pPr>
    </w:p>
    <w:p w14:paraId="7480825F" w14:textId="77777777" w:rsidR="008C0519" w:rsidRDefault="006447D6" w:rsidP="006447D6">
      <w:pPr>
        <w:rPr>
          <w:rFonts w:ascii="Arial" w:hAnsi="Arial" w:cs="Arial"/>
          <w:sz w:val="20"/>
          <w:szCs w:val="20"/>
        </w:rPr>
      </w:pPr>
      <w:r w:rsidRPr="0011577A">
        <w:rPr>
          <w:rFonts w:ascii="Arial" w:hAnsi="Arial" w:cs="Arial"/>
          <w:sz w:val="20"/>
          <w:szCs w:val="20"/>
        </w:rPr>
        <w:t>Prosinec byl poměrně klidný</w:t>
      </w:r>
      <w:r>
        <w:rPr>
          <w:rFonts w:ascii="Arial" w:hAnsi="Arial" w:cs="Arial"/>
          <w:sz w:val="20"/>
          <w:szCs w:val="20"/>
        </w:rPr>
        <w:t>m měsícem, jak ukazují čísla v I</w:t>
      </w:r>
      <w:r w:rsidRPr="0011577A">
        <w:rPr>
          <w:rFonts w:ascii="Arial" w:hAnsi="Arial" w:cs="Arial"/>
          <w:sz w:val="20"/>
          <w:szCs w:val="20"/>
        </w:rPr>
        <w:t xml:space="preserve">ndexu, meziměsíční pokles zaznamenaly pouze fondy peněžního trhu a také nemovitostní fondy. Hlavním tématem měsíce byla vakcína. </w:t>
      </w:r>
      <w:r w:rsidR="007A565C">
        <w:rPr>
          <w:rFonts w:ascii="Arial" w:hAnsi="Arial" w:cs="Arial"/>
          <w:sz w:val="20"/>
          <w:szCs w:val="20"/>
        </w:rPr>
        <w:t>V Evropské unii</w:t>
      </w:r>
      <w:r w:rsidRPr="0011577A">
        <w:rPr>
          <w:rFonts w:ascii="Arial" w:hAnsi="Arial" w:cs="Arial"/>
          <w:sz w:val="20"/>
          <w:szCs w:val="20"/>
        </w:rPr>
        <w:t xml:space="preserve"> byla schválena vakcína až v druhé polovině měsíce a koncem měsíce se začalo s</w:t>
      </w:r>
      <w:r w:rsidR="007A565C">
        <w:rPr>
          <w:rFonts w:ascii="Arial" w:hAnsi="Arial" w:cs="Arial"/>
          <w:sz w:val="20"/>
          <w:szCs w:val="20"/>
        </w:rPr>
        <w:t> </w:t>
      </w:r>
      <w:r w:rsidRPr="0011577A">
        <w:rPr>
          <w:rFonts w:ascii="Arial" w:hAnsi="Arial" w:cs="Arial"/>
          <w:sz w:val="20"/>
          <w:szCs w:val="20"/>
        </w:rPr>
        <w:t>očkováním</w:t>
      </w:r>
      <w:r w:rsidR="007A565C">
        <w:rPr>
          <w:rFonts w:ascii="Arial" w:hAnsi="Arial" w:cs="Arial"/>
          <w:sz w:val="20"/>
          <w:szCs w:val="20"/>
        </w:rPr>
        <w:t>. Naproti tomu</w:t>
      </w:r>
      <w:r w:rsidRPr="0011577A">
        <w:rPr>
          <w:rFonts w:ascii="Arial" w:hAnsi="Arial" w:cs="Arial"/>
          <w:sz w:val="20"/>
          <w:szCs w:val="20"/>
        </w:rPr>
        <w:t xml:space="preserve"> během prosince ve Velké Británii naočkovali milión lidí. </w:t>
      </w:r>
    </w:p>
    <w:p w14:paraId="5190CD5F" w14:textId="77777777" w:rsidR="008C0519" w:rsidRDefault="008C0519" w:rsidP="006447D6">
      <w:pPr>
        <w:rPr>
          <w:rFonts w:ascii="Arial" w:hAnsi="Arial" w:cs="Arial"/>
          <w:sz w:val="20"/>
          <w:szCs w:val="20"/>
        </w:rPr>
      </w:pPr>
    </w:p>
    <w:p w14:paraId="3D8D9B6F" w14:textId="0D7C95F3" w:rsidR="006447D6" w:rsidRPr="0011577A" w:rsidRDefault="008C0519" w:rsidP="006447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</w:t>
      </w:r>
      <w:r w:rsidR="006447D6" w:rsidRPr="0011577A">
        <w:rPr>
          <w:rFonts w:ascii="Arial" w:hAnsi="Arial" w:cs="Arial"/>
          <w:sz w:val="20"/>
          <w:szCs w:val="20"/>
        </w:rPr>
        <w:t xml:space="preserve">Trhy na zprávy ohledně vakcíny reagovaly pozitivně a celá řada akciových indexů v prosinci </w:t>
      </w:r>
      <w:r w:rsidR="006447D6">
        <w:rPr>
          <w:rFonts w:ascii="Arial" w:hAnsi="Arial" w:cs="Arial"/>
          <w:sz w:val="20"/>
          <w:szCs w:val="20"/>
        </w:rPr>
        <w:t>zaznamenala</w:t>
      </w:r>
      <w:r w:rsidR="006447D6" w:rsidRPr="0011577A">
        <w:rPr>
          <w:rFonts w:ascii="Arial" w:hAnsi="Arial" w:cs="Arial"/>
          <w:sz w:val="20"/>
          <w:szCs w:val="20"/>
        </w:rPr>
        <w:t xml:space="preserve"> nová maxima. Pro řadu evropských zemí se prosinec</w:t>
      </w:r>
      <w:r w:rsidR="006447D6">
        <w:rPr>
          <w:rFonts w:ascii="Arial" w:hAnsi="Arial" w:cs="Arial"/>
          <w:sz w:val="20"/>
          <w:szCs w:val="20"/>
        </w:rPr>
        <w:t xml:space="preserve"> a vánoce celkově</w:t>
      </w:r>
      <w:r w:rsidR="006447D6" w:rsidRPr="0011577A">
        <w:rPr>
          <w:rFonts w:ascii="Arial" w:hAnsi="Arial" w:cs="Arial"/>
          <w:sz w:val="20"/>
          <w:szCs w:val="20"/>
        </w:rPr>
        <w:t xml:space="preserve"> nesl</w:t>
      </w:r>
      <w:r w:rsidR="006447D6">
        <w:rPr>
          <w:rFonts w:ascii="Arial" w:hAnsi="Arial" w:cs="Arial"/>
          <w:sz w:val="20"/>
          <w:szCs w:val="20"/>
        </w:rPr>
        <w:t>y</w:t>
      </w:r>
      <w:r w:rsidR="006447D6" w:rsidRPr="0011577A">
        <w:rPr>
          <w:rFonts w:ascii="Arial" w:hAnsi="Arial" w:cs="Arial"/>
          <w:sz w:val="20"/>
          <w:szCs w:val="20"/>
        </w:rPr>
        <w:t xml:space="preserve"> ve znamení nárůstu počtu nově nakažených, což vedlo k</w:t>
      </w:r>
      <w:r>
        <w:rPr>
          <w:rFonts w:ascii="Arial" w:hAnsi="Arial" w:cs="Arial"/>
          <w:sz w:val="20"/>
          <w:szCs w:val="20"/>
        </w:rPr>
        <w:t>e zpřísňování vládních nařízení,“ doplňuje Vokel.</w:t>
      </w:r>
    </w:p>
    <w:p w14:paraId="7C90CC6F" w14:textId="77777777" w:rsidR="006447D6" w:rsidRPr="0011577A" w:rsidRDefault="006447D6" w:rsidP="006447D6">
      <w:pPr>
        <w:rPr>
          <w:rFonts w:ascii="Arial" w:hAnsi="Arial" w:cs="Arial"/>
          <w:sz w:val="20"/>
          <w:szCs w:val="20"/>
        </w:rPr>
      </w:pPr>
    </w:p>
    <w:p w14:paraId="59FFB9BB" w14:textId="6D1F320B" w:rsidR="006447D6" w:rsidRPr="0011577A" w:rsidRDefault="006447D6" w:rsidP="006447D6">
      <w:pPr>
        <w:rPr>
          <w:rFonts w:ascii="Arial" w:hAnsi="Arial" w:cs="Arial"/>
          <w:sz w:val="20"/>
          <w:szCs w:val="20"/>
        </w:rPr>
      </w:pPr>
      <w:r w:rsidRPr="0011577A">
        <w:rPr>
          <w:rFonts w:ascii="Arial" w:hAnsi="Arial" w:cs="Arial"/>
          <w:sz w:val="20"/>
          <w:szCs w:val="20"/>
        </w:rPr>
        <w:t>V roce 2020 finanční trhy reagoval</w:t>
      </w:r>
      <w:r>
        <w:rPr>
          <w:rFonts w:ascii="Arial" w:hAnsi="Arial" w:cs="Arial"/>
          <w:sz w:val="20"/>
          <w:szCs w:val="20"/>
        </w:rPr>
        <w:t>y</w:t>
      </w:r>
      <w:r w:rsidRPr="0011577A">
        <w:rPr>
          <w:rFonts w:ascii="Arial" w:hAnsi="Arial" w:cs="Arial"/>
          <w:sz w:val="20"/>
          <w:szCs w:val="20"/>
        </w:rPr>
        <w:t xml:space="preserve"> na celou řadu negativních faktorů. Mezi ty hlavní spadají především pandemie koronaviru, nejhorší globální recese od druhé světové války, rozpočtové deficity, rekordní státní zadlužení, značný pokles firemních zisků, v celé řadě zemí </w:t>
      </w:r>
      <w:r>
        <w:rPr>
          <w:rFonts w:ascii="Arial" w:hAnsi="Arial" w:cs="Arial"/>
          <w:sz w:val="20"/>
          <w:szCs w:val="20"/>
        </w:rPr>
        <w:t xml:space="preserve">tvrdé </w:t>
      </w:r>
      <w:proofErr w:type="spellStart"/>
      <w:r w:rsidRPr="0011577A">
        <w:rPr>
          <w:rFonts w:ascii="Arial" w:hAnsi="Arial" w:cs="Arial"/>
          <w:sz w:val="20"/>
          <w:szCs w:val="20"/>
        </w:rPr>
        <w:t>lockdowny</w:t>
      </w:r>
      <w:proofErr w:type="spellEnd"/>
      <w:r w:rsidRPr="0011577A">
        <w:rPr>
          <w:rFonts w:ascii="Arial" w:hAnsi="Arial" w:cs="Arial"/>
          <w:sz w:val="20"/>
          <w:szCs w:val="20"/>
        </w:rPr>
        <w:t xml:space="preserve"> a </w:t>
      </w:r>
      <w:r>
        <w:rPr>
          <w:rFonts w:ascii="Arial" w:hAnsi="Arial" w:cs="Arial"/>
          <w:sz w:val="20"/>
          <w:szCs w:val="20"/>
        </w:rPr>
        <w:t xml:space="preserve">dokonce </w:t>
      </w:r>
      <w:r w:rsidRPr="0011577A">
        <w:rPr>
          <w:rFonts w:ascii="Arial" w:hAnsi="Arial" w:cs="Arial"/>
          <w:sz w:val="20"/>
          <w:szCs w:val="20"/>
        </w:rPr>
        <w:t xml:space="preserve">ropa se poprvé obchodovala v záporných hodnotách. Přesto tohle všechno globální akciové trhy a globální dluhopisové trhy vykazují </w:t>
      </w:r>
      <w:r>
        <w:rPr>
          <w:rFonts w:ascii="Arial" w:hAnsi="Arial" w:cs="Arial"/>
          <w:sz w:val="20"/>
          <w:szCs w:val="20"/>
        </w:rPr>
        <w:t xml:space="preserve">úctyhodné </w:t>
      </w:r>
      <w:r w:rsidRPr="0011577A">
        <w:rPr>
          <w:rFonts w:ascii="Arial" w:hAnsi="Arial" w:cs="Arial"/>
          <w:sz w:val="20"/>
          <w:szCs w:val="20"/>
        </w:rPr>
        <w:t>zhodnocení,</w:t>
      </w:r>
      <w:r>
        <w:rPr>
          <w:rFonts w:ascii="Arial" w:hAnsi="Arial" w:cs="Arial"/>
          <w:sz w:val="20"/>
          <w:szCs w:val="20"/>
        </w:rPr>
        <w:t xml:space="preserve"> podobně</w:t>
      </w:r>
      <w:r w:rsidR="008C0519">
        <w:rPr>
          <w:rFonts w:ascii="Arial" w:hAnsi="Arial" w:cs="Arial"/>
          <w:sz w:val="20"/>
          <w:szCs w:val="20"/>
        </w:rPr>
        <w:t xml:space="preserve"> jak ukazuje Broker Consulting I</w:t>
      </w:r>
      <w:r w:rsidRPr="0011577A">
        <w:rPr>
          <w:rFonts w:ascii="Arial" w:hAnsi="Arial" w:cs="Arial"/>
          <w:sz w:val="20"/>
          <w:szCs w:val="20"/>
        </w:rPr>
        <w:t>ndex</w:t>
      </w:r>
      <w:r w:rsidR="008C0519">
        <w:rPr>
          <w:rFonts w:ascii="Arial" w:hAnsi="Arial" w:cs="Arial"/>
          <w:sz w:val="20"/>
          <w:szCs w:val="20"/>
        </w:rPr>
        <w:t xml:space="preserve"> podílových fondů</w:t>
      </w:r>
      <w:r>
        <w:rPr>
          <w:rFonts w:ascii="Arial" w:hAnsi="Arial" w:cs="Arial"/>
          <w:sz w:val="20"/>
          <w:szCs w:val="20"/>
        </w:rPr>
        <w:t>. Pomohlo</w:t>
      </w:r>
      <w:r w:rsidRPr="0011577A">
        <w:rPr>
          <w:rFonts w:ascii="Arial" w:hAnsi="Arial" w:cs="Arial"/>
          <w:sz w:val="20"/>
          <w:szCs w:val="20"/>
        </w:rPr>
        <w:t xml:space="preserve"> tomu především kvantitativní uvolňování ze strany centrálních bank a celá řada vládních podp</w:t>
      </w:r>
      <w:r>
        <w:rPr>
          <w:rFonts w:ascii="Arial" w:hAnsi="Arial" w:cs="Arial"/>
          <w:sz w:val="20"/>
          <w:szCs w:val="20"/>
        </w:rPr>
        <w:t>ůrných programů ze strany vlád.</w:t>
      </w:r>
    </w:p>
    <w:p w14:paraId="42851B11" w14:textId="77777777" w:rsidR="006447D6" w:rsidRPr="0011577A" w:rsidRDefault="006447D6" w:rsidP="006447D6">
      <w:pPr>
        <w:rPr>
          <w:rFonts w:ascii="Arial" w:hAnsi="Arial" w:cs="Arial"/>
          <w:sz w:val="20"/>
          <w:szCs w:val="20"/>
        </w:rPr>
      </w:pPr>
    </w:p>
    <w:p w14:paraId="076C36BE" w14:textId="36D774C7" w:rsidR="006447D6" w:rsidRPr="0011577A" w:rsidRDefault="008C0519" w:rsidP="006447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Lukáš Vokel radí: „</w:t>
      </w:r>
      <w:r w:rsidR="006447D6" w:rsidRPr="0011577A">
        <w:rPr>
          <w:rFonts w:ascii="Arial" w:hAnsi="Arial" w:cs="Arial"/>
          <w:sz w:val="20"/>
          <w:szCs w:val="20"/>
        </w:rPr>
        <w:t xml:space="preserve">Při investování na delším horizontu je důležité zachovat klid a držet se dlouhodobých cílů. Trhy reagují na ekonomické, politické a korporátní změny </w:t>
      </w:r>
      <w:r w:rsidR="0000794D">
        <w:rPr>
          <w:rFonts w:ascii="Arial" w:hAnsi="Arial" w:cs="Arial"/>
          <w:sz w:val="20"/>
          <w:szCs w:val="20"/>
        </w:rPr>
        <w:t>výrazně více</w:t>
      </w:r>
      <w:r w:rsidR="006447D6" w:rsidRPr="0011577A">
        <w:rPr>
          <w:rFonts w:ascii="Arial" w:hAnsi="Arial" w:cs="Arial"/>
          <w:sz w:val="20"/>
          <w:szCs w:val="20"/>
        </w:rPr>
        <w:t>, než by to odpovídal</w:t>
      </w:r>
      <w:r>
        <w:rPr>
          <w:rFonts w:ascii="Arial" w:hAnsi="Arial" w:cs="Arial"/>
          <w:sz w:val="20"/>
          <w:szCs w:val="20"/>
        </w:rPr>
        <w:t>o</w:t>
      </w:r>
      <w:r w:rsidR="006447D6" w:rsidRPr="0011577A">
        <w:rPr>
          <w:rFonts w:ascii="Arial" w:hAnsi="Arial" w:cs="Arial"/>
          <w:sz w:val="20"/>
          <w:szCs w:val="20"/>
        </w:rPr>
        <w:t xml:space="preserve"> skutečnosti. Proto je důležité, aby investoři nereagovali příliš přehnaně a zůstali klidní. Obdobím zvýšené volatility se na delším horizontu prostě nelze vyhnout. </w:t>
      </w:r>
      <w:r>
        <w:rPr>
          <w:rFonts w:ascii="Arial" w:hAnsi="Arial" w:cs="Arial"/>
          <w:sz w:val="20"/>
          <w:szCs w:val="20"/>
        </w:rPr>
        <w:t>Apeluji na to</w:t>
      </w:r>
      <w:r w:rsidR="006447D6" w:rsidRPr="0011577A">
        <w:rPr>
          <w:rFonts w:ascii="Arial" w:hAnsi="Arial" w:cs="Arial"/>
          <w:sz w:val="20"/>
          <w:szCs w:val="20"/>
        </w:rPr>
        <w:t xml:space="preserve">, aby se investoři chovali racionálně a mysleli na </w:t>
      </w:r>
      <w:r>
        <w:rPr>
          <w:rFonts w:ascii="Arial" w:hAnsi="Arial" w:cs="Arial"/>
          <w:sz w:val="20"/>
          <w:szCs w:val="20"/>
        </w:rPr>
        <w:t xml:space="preserve">své </w:t>
      </w:r>
      <w:r w:rsidR="006447D6" w:rsidRPr="0011577A">
        <w:rPr>
          <w:rFonts w:ascii="Arial" w:hAnsi="Arial" w:cs="Arial"/>
          <w:sz w:val="20"/>
          <w:szCs w:val="20"/>
        </w:rPr>
        <w:t>dlouhodobé cíle. Když odolají a své pozice neukončí i v dobách ekonomického poklesu, zabrání tak ztrátám, které by nastaly při předčasném prodeji.</w:t>
      </w:r>
      <w:r>
        <w:rPr>
          <w:rFonts w:ascii="Arial" w:hAnsi="Arial" w:cs="Arial"/>
          <w:sz w:val="20"/>
          <w:szCs w:val="20"/>
        </w:rPr>
        <w:t>“</w:t>
      </w:r>
    </w:p>
    <w:p w14:paraId="11EDDF6A" w14:textId="77777777" w:rsidR="000B26D1" w:rsidRPr="000B26D1" w:rsidRDefault="000B26D1" w:rsidP="000B26D1">
      <w:pPr>
        <w:rPr>
          <w:rFonts w:ascii="Arial" w:hAnsi="Arial" w:cs="Arial"/>
          <w:sz w:val="20"/>
          <w:szCs w:val="20"/>
        </w:rPr>
      </w:pPr>
    </w:p>
    <w:p w14:paraId="43C78001" w14:textId="2FEE1B58" w:rsidR="000D0C64" w:rsidRPr="009C0AAC" w:rsidRDefault="000D0C64" w:rsidP="000D0C64">
      <w:pPr>
        <w:rPr>
          <w:rFonts w:ascii="Arial" w:hAnsi="Arial" w:cs="Arial"/>
          <w:sz w:val="20"/>
          <w:szCs w:val="20"/>
        </w:rPr>
      </w:pPr>
      <w:r w:rsidRPr="00B244B9">
        <w:rPr>
          <w:rFonts w:ascii="Arial" w:hAnsi="Arial" w:cs="Arial"/>
          <w:b/>
          <w:sz w:val="18"/>
          <w:szCs w:val="16"/>
        </w:rPr>
        <w:t>Poznámka pro média:</w:t>
      </w:r>
      <w:r w:rsidRPr="00B244B9">
        <w:rPr>
          <w:rFonts w:ascii="Arial" w:hAnsi="Arial" w:cs="Arial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index</w:t>
      </w:r>
      <w:r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hypoteční</w:t>
      </w:r>
      <w:r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). Více informací najdete též na webu </w:t>
      </w:r>
      <w:r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57867B08" w14:textId="77777777" w:rsidR="000D0C64" w:rsidRDefault="000D0C64" w:rsidP="000D0C64">
      <w:pPr>
        <w:rPr>
          <w:rFonts w:ascii="Arial" w:hAnsi="Arial" w:cs="Arial"/>
          <w:b/>
          <w:sz w:val="18"/>
        </w:rPr>
      </w:pPr>
    </w:p>
    <w:p w14:paraId="4CE70F3F" w14:textId="55739257" w:rsidR="000D0C64" w:rsidRDefault="000D0C64" w:rsidP="000D0C64">
      <w:pPr>
        <w:rPr>
          <w:rFonts w:ascii="Arial" w:hAnsi="Arial" w:cs="Arial"/>
          <w:sz w:val="18"/>
        </w:rPr>
      </w:pPr>
      <w:r w:rsidRPr="00347557">
        <w:rPr>
          <w:rFonts w:ascii="Arial" w:hAnsi="Arial" w:cs="Arial"/>
          <w:b/>
          <w:sz w:val="18"/>
        </w:rPr>
        <w:t>Proč je dobré index sledovat</w:t>
      </w:r>
      <w:r w:rsidR="009D7F2B">
        <w:rPr>
          <w:rFonts w:ascii="Arial" w:hAnsi="Arial" w:cs="Arial"/>
          <w:b/>
          <w:sz w:val="18"/>
        </w:rPr>
        <w:t xml:space="preserve">: </w:t>
      </w:r>
      <w:r w:rsidRPr="00A902B4">
        <w:rPr>
          <w:rFonts w:ascii="Arial" w:hAnsi="Arial" w:cs="Arial"/>
          <w:sz w:val="18"/>
        </w:rPr>
        <w:t xml:space="preserve">Čeští investoři mají v podílových fondech zainvestován majetek ve výši zhruba </w:t>
      </w:r>
      <w:r w:rsidR="00ED1E36" w:rsidRPr="00ED1E36">
        <w:rPr>
          <w:rFonts w:ascii="Arial" w:hAnsi="Arial" w:cs="Arial"/>
          <w:sz w:val="18"/>
        </w:rPr>
        <w:t>557</w:t>
      </w:r>
      <w:r w:rsidR="009D7F2B">
        <w:rPr>
          <w:rFonts w:ascii="Arial" w:hAnsi="Arial" w:cs="Arial"/>
          <w:sz w:val="18"/>
        </w:rPr>
        <w:t xml:space="preserve"> </w:t>
      </w:r>
      <w:r w:rsidRPr="00160060">
        <w:rPr>
          <w:rFonts w:ascii="Arial" w:hAnsi="Arial" w:cs="Arial"/>
          <w:sz w:val="18"/>
        </w:rPr>
        <w:t>miliard korun.</w:t>
      </w:r>
      <w:r w:rsidRPr="00A902B4">
        <w:rPr>
          <w:rFonts w:ascii="Arial" w:hAnsi="Arial" w:cs="Arial"/>
          <w:sz w:val="18"/>
        </w:rPr>
        <w:t xml:space="preserve"> Fondy jsou velmi využívanou pla</w:t>
      </w:r>
      <w:r>
        <w:rPr>
          <w:rFonts w:ascii="Arial" w:hAnsi="Arial" w:cs="Arial"/>
          <w:sz w:val="18"/>
        </w:rPr>
        <w:t>tformou pro dlouhodobé investo</w:t>
      </w:r>
      <w:r w:rsidRPr="00A902B4">
        <w:rPr>
          <w:rFonts w:ascii="Arial" w:hAnsi="Arial" w:cs="Arial"/>
          <w:sz w:val="18"/>
        </w:rPr>
        <w:t>vání, zejména při vytváře</w:t>
      </w:r>
      <w:r>
        <w:rPr>
          <w:rFonts w:ascii="Arial" w:hAnsi="Arial" w:cs="Arial"/>
          <w:sz w:val="18"/>
        </w:rPr>
        <w:t xml:space="preserve">ní rezerv pro období </w:t>
      </w:r>
      <w:proofErr w:type="spellStart"/>
      <w:r>
        <w:rPr>
          <w:rFonts w:ascii="Arial" w:hAnsi="Arial" w:cs="Arial"/>
          <w:sz w:val="18"/>
        </w:rPr>
        <w:t>postaktiv</w:t>
      </w:r>
      <w:r w:rsidRPr="00A902B4">
        <w:rPr>
          <w:rFonts w:ascii="Arial" w:hAnsi="Arial" w:cs="Arial"/>
          <w:sz w:val="18"/>
        </w:rPr>
        <w:t>ního</w:t>
      </w:r>
      <w:proofErr w:type="spellEnd"/>
      <w:r w:rsidRPr="00A902B4">
        <w:rPr>
          <w:rFonts w:ascii="Arial" w:hAnsi="Arial" w:cs="Arial"/>
          <w:sz w:val="18"/>
        </w:rPr>
        <w:t xml:space="preserve"> věku (6</w:t>
      </w:r>
      <w:r>
        <w:rPr>
          <w:rFonts w:ascii="Arial" w:hAnsi="Arial" w:cs="Arial"/>
          <w:sz w:val="18"/>
        </w:rPr>
        <w:t>0</w:t>
      </w:r>
      <w:r w:rsidRPr="00A902B4">
        <w:rPr>
          <w:rFonts w:ascii="Arial" w:hAnsi="Arial" w:cs="Arial"/>
          <w:sz w:val="18"/>
        </w:rPr>
        <w:t>+). Index ukazuje, jak se vede fondům dle jednotlivých tříd investičních aktiv. Investoři si mohou mimo jiné srovnávat,  j</w:t>
      </w:r>
      <w:r>
        <w:rPr>
          <w:rFonts w:ascii="Arial" w:hAnsi="Arial" w:cs="Arial"/>
          <w:sz w:val="18"/>
        </w:rPr>
        <w:t xml:space="preserve">ak si jimi vybrané fondy vedou </w:t>
      </w:r>
      <w:r w:rsidRPr="00A902B4">
        <w:rPr>
          <w:rFonts w:ascii="Arial" w:hAnsi="Arial" w:cs="Arial"/>
          <w:sz w:val="18"/>
        </w:rPr>
        <w:t>v porovnání s průměrem trhu.</w:t>
      </w:r>
    </w:p>
    <w:p w14:paraId="4DC1F78F" w14:textId="25430EA1" w:rsidR="00F836EA" w:rsidRDefault="00F836EA" w:rsidP="000D0C64">
      <w:pPr>
        <w:rPr>
          <w:rFonts w:ascii="Arial" w:hAnsi="Arial" w:cs="Arial"/>
          <w:sz w:val="18"/>
        </w:rPr>
      </w:pPr>
    </w:p>
    <w:p w14:paraId="1894FCA0" w14:textId="3C9B7822" w:rsidR="00F836EA" w:rsidRPr="00F836EA" w:rsidRDefault="00F836EA" w:rsidP="000D0C64">
      <w:pPr>
        <w:rPr>
          <w:rFonts w:ascii="Arial" w:hAnsi="Arial" w:cs="Arial"/>
          <w:color w:val="FF0000"/>
          <w:sz w:val="18"/>
        </w:rPr>
      </w:pPr>
      <w:r w:rsidRPr="00F836EA">
        <w:rPr>
          <w:rFonts w:ascii="Arial" w:hAnsi="Arial" w:cs="Arial"/>
          <w:color w:val="FF0000"/>
          <w:sz w:val="18"/>
        </w:rPr>
        <w:t>Poznámka: Grafy najdete na další straně.</w:t>
      </w:r>
    </w:p>
    <w:p w14:paraId="058D19E5" w14:textId="11272A01" w:rsidR="006933E6" w:rsidRDefault="006933E6" w:rsidP="000D0C64">
      <w:pPr>
        <w:rPr>
          <w:rFonts w:ascii="Arial" w:hAnsi="Arial" w:cs="Arial"/>
          <w:sz w:val="18"/>
        </w:rPr>
      </w:pPr>
    </w:p>
    <w:p w14:paraId="26832A9A" w14:textId="7A293007" w:rsidR="00F836EA" w:rsidRDefault="00F836EA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14:paraId="192481FE" w14:textId="71EB4A93" w:rsidR="006933E6" w:rsidRDefault="00F836EA" w:rsidP="000D0C64">
      <w:pPr>
        <w:rPr>
          <w:rFonts w:ascii="Arial" w:hAnsi="Arial" w:cs="Arial"/>
          <w:sz w:val="18"/>
        </w:rPr>
      </w:pPr>
      <w:r w:rsidRPr="00F836EA">
        <w:rPr>
          <w:rFonts w:ascii="Arial" w:hAnsi="Arial" w:cs="Arial"/>
          <w:noProof/>
          <w:sz w:val="18"/>
          <w:lang w:bidi="ar-SA"/>
        </w:rPr>
        <w:lastRenderedPageBreak/>
        <w:drawing>
          <wp:inline distT="0" distB="0" distL="0" distR="0" wp14:anchorId="6FEA3B6A" wp14:editId="3427B22D">
            <wp:extent cx="6635750" cy="2825545"/>
            <wp:effectExtent l="0" t="0" r="0" b="0"/>
            <wp:docPr id="1" name="Obrázek 1" descr="I:\INDEX podílových fondů\prosinec_2020\BC_Index_podilovych fondu_v_CZK_prosinec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NDEX podílových fondů\prosinec_2020\BC_Index_podilovych fondu_v_CZK_prosinec_20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8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8EE9F" w14:textId="1B0F8930" w:rsidR="00F836EA" w:rsidRDefault="00F836EA" w:rsidP="000D0C64">
      <w:pPr>
        <w:rPr>
          <w:rFonts w:ascii="Arial" w:hAnsi="Arial" w:cs="Arial"/>
          <w:sz w:val="18"/>
        </w:rPr>
      </w:pPr>
    </w:p>
    <w:p w14:paraId="3E0EB647" w14:textId="77777777" w:rsidR="00F836EA" w:rsidRDefault="00F836EA" w:rsidP="000D0C64">
      <w:pPr>
        <w:rPr>
          <w:rFonts w:ascii="Arial" w:hAnsi="Arial" w:cs="Arial"/>
          <w:sz w:val="18"/>
        </w:rPr>
      </w:pPr>
    </w:p>
    <w:p w14:paraId="1A73DCFE" w14:textId="1B2CA701" w:rsidR="00F836EA" w:rsidRPr="00B93764" w:rsidRDefault="00F836EA" w:rsidP="000D0C64">
      <w:pPr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bidi="ar-SA"/>
        </w:rPr>
        <w:drawing>
          <wp:inline distT="0" distB="0" distL="0" distR="0" wp14:anchorId="7B51989E" wp14:editId="1EF0E923">
            <wp:extent cx="6629400" cy="3246120"/>
            <wp:effectExtent l="0" t="0" r="0" b="0"/>
            <wp:docPr id="3" name="Obrázek 3" descr="I:\INDEX podílových fondů\prosinec_2020\BC_Index_podilovych fondu_v_mene_fondu_prosinec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NDEX podílových fondů\prosinec_2020\BC_Index_podilovych fondu_v_mene_fondu_prosinec_20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C1C00" w14:textId="01E11E57" w:rsidR="00FE5010" w:rsidRDefault="00FE5010" w:rsidP="0025264B"/>
    <w:p w14:paraId="432462A5" w14:textId="6B750098" w:rsidR="00FA42C0" w:rsidRDefault="00FA42C0" w:rsidP="0025264B"/>
    <w:p w14:paraId="7863FD63" w14:textId="305163E9" w:rsidR="0083448B" w:rsidRDefault="0083448B" w:rsidP="0025264B">
      <w:pPr>
        <w:rPr>
          <w:rFonts w:ascii="Arial" w:hAnsi="Arial" w:cs="Arial"/>
          <w:sz w:val="18"/>
        </w:rPr>
      </w:pPr>
    </w:p>
    <w:p w14:paraId="5657B7A6" w14:textId="47ECE0E4" w:rsidR="002A3DF8" w:rsidRDefault="002A3DF8" w:rsidP="0025264B">
      <w:pPr>
        <w:rPr>
          <w:rFonts w:ascii="Arial" w:hAnsi="Arial" w:cs="Arial"/>
          <w:b/>
          <w:sz w:val="18"/>
        </w:rPr>
      </w:pPr>
    </w:p>
    <w:p w14:paraId="27F21764" w14:textId="5F997C7A" w:rsidR="002A3DF8" w:rsidRDefault="002A3DF8" w:rsidP="0025264B">
      <w:pPr>
        <w:rPr>
          <w:rFonts w:ascii="Arial" w:hAnsi="Arial" w:cs="Arial"/>
          <w:b/>
          <w:sz w:val="18"/>
        </w:rPr>
      </w:pPr>
    </w:p>
    <w:sectPr w:rsidR="002A3DF8" w:rsidSect="00374BEA">
      <w:type w:val="continuous"/>
      <w:pgSz w:w="11910" w:h="16840"/>
      <w:pgMar w:top="2127" w:right="740" w:bottom="0" w:left="720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635A6D" w14:textId="77777777" w:rsidR="002E1117" w:rsidRDefault="002E1117">
      <w:r>
        <w:separator/>
      </w:r>
    </w:p>
  </w:endnote>
  <w:endnote w:type="continuationSeparator" w:id="0">
    <w:p w14:paraId="33D1FB1C" w14:textId="77777777" w:rsidR="002E1117" w:rsidRDefault="002E1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015TEE">
    <w:altName w:val="Times New Roman"/>
    <w:charset w:val="00"/>
    <w:family w:val="auto"/>
    <w:pitch w:val="variable"/>
    <w:sig w:usb0="00000001" w:usb1="00002048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3B8A7" w14:textId="77777777" w:rsidR="00143428" w:rsidRDefault="0014342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99FF5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2F6DF92" wp14:editId="73EBBBDA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B71C6" w14:textId="7446CEB9" w:rsidR="00D80B6D" w:rsidRPr="00D543CF" w:rsidRDefault="007732A1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D543CF" w:rsidRPr="00D543CF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2F6DF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256B71C6" w14:textId="7446CEB9" w:rsidR="00D80B6D" w:rsidRPr="00D543CF" w:rsidRDefault="00F836EA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D543CF" w:rsidRPr="00D543CF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59295E7" wp14:editId="538D948F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76B87" w14:textId="77777777" w:rsidR="00D80B6D" w:rsidRPr="00E95698" w:rsidRDefault="007732A1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359295E7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48776B87" w14:textId="77777777" w:rsidR="00D80B6D" w:rsidRPr="00E95698" w:rsidRDefault="00F836EA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9892363" wp14:editId="1D1F8D52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68F25" w14:textId="77777777" w:rsidR="00D80B6D" w:rsidRPr="00943B58" w:rsidRDefault="007732A1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9892363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44968F25" w14:textId="77777777" w:rsidR="00D80B6D" w:rsidRPr="00943B58" w:rsidRDefault="00F836EA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E7D3C1C" wp14:editId="0577D64B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0815412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A1BAC" w14:textId="77777777" w:rsidR="00143428" w:rsidRDefault="00143428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BBA25" w14:textId="77777777" w:rsidR="00D80B6D" w:rsidRDefault="00D80B6D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88344" w14:textId="77777777" w:rsidR="00B44C85" w:rsidRDefault="00B44C85" w:rsidP="00B44C85">
    <w:pPr>
      <w:pStyle w:val="Zpat"/>
      <w:rPr>
        <w:rFonts w:ascii="Arial" w:hAnsi="Arial" w:cs="Arial"/>
        <w:color w:val="1D1D1B"/>
        <w:sz w:val="18"/>
        <w:szCs w:val="18"/>
      </w:rPr>
    </w:pPr>
    <w:r w:rsidRPr="00E17539">
      <w:rPr>
        <w:rFonts w:ascii="Arial" w:hAnsi="Arial" w:cs="Arial"/>
        <w:color w:val="1D1D1B"/>
        <w:sz w:val="18"/>
        <w:szCs w:val="18"/>
      </w:rPr>
      <w:t xml:space="preserve">V případě </w:t>
    </w:r>
    <w:r w:rsidRPr="00E17539">
      <w:rPr>
        <w:rFonts w:ascii="Arial" w:hAnsi="Arial" w:cs="Arial"/>
        <w:color w:val="1D1D1B"/>
        <w:spacing w:val="-3"/>
        <w:sz w:val="18"/>
        <w:szCs w:val="18"/>
      </w:rPr>
      <w:t xml:space="preserve">zájmu </w:t>
    </w:r>
    <w:r w:rsidRPr="00E17539">
      <w:rPr>
        <w:rFonts w:ascii="Arial" w:hAnsi="Arial" w:cs="Arial"/>
        <w:color w:val="1D1D1B"/>
        <w:sz w:val="18"/>
        <w:szCs w:val="18"/>
      </w:rPr>
      <w:t xml:space="preserve">o další </w:t>
    </w:r>
    <w:r w:rsidRPr="00E17539">
      <w:rPr>
        <w:rFonts w:ascii="Arial" w:hAnsi="Arial" w:cs="Arial"/>
        <w:color w:val="1D1D1B"/>
        <w:spacing w:val="-3"/>
        <w:sz w:val="18"/>
        <w:szCs w:val="18"/>
      </w:rPr>
      <w:t xml:space="preserve">komentáře, </w:t>
    </w:r>
    <w:r w:rsidRPr="00E17539">
      <w:rPr>
        <w:rFonts w:ascii="Arial" w:hAnsi="Arial" w:cs="Arial"/>
        <w:color w:val="1D1D1B"/>
        <w:sz w:val="18"/>
        <w:szCs w:val="18"/>
      </w:rPr>
      <w:t xml:space="preserve">doplnění či </w:t>
    </w:r>
    <w:r>
      <w:rPr>
        <w:rFonts w:ascii="Arial" w:hAnsi="Arial" w:cs="Arial"/>
        <w:color w:val="1D1D1B"/>
        <w:sz w:val="18"/>
        <w:szCs w:val="18"/>
      </w:rPr>
      <w:t>další dotazy</w:t>
    </w:r>
    <w:r w:rsidRPr="00E17539">
      <w:rPr>
        <w:rFonts w:ascii="Arial" w:hAnsi="Arial" w:cs="Arial"/>
        <w:color w:val="1D1D1B"/>
        <w:sz w:val="18"/>
        <w:szCs w:val="18"/>
      </w:rPr>
      <w:t xml:space="preserve"> se neváhejte ozvat na níže uvedené kontakty</w:t>
    </w:r>
    <w:r>
      <w:rPr>
        <w:rFonts w:ascii="Arial" w:hAnsi="Arial" w:cs="Arial"/>
        <w:color w:val="1D1D1B"/>
        <w:sz w:val="18"/>
        <w:szCs w:val="18"/>
      </w:rPr>
      <w:t xml:space="preserve"> Broker Consulting:</w:t>
    </w:r>
  </w:p>
  <w:p w14:paraId="35A0A4FD" w14:textId="77777777" w:rsidR="00B44C85" w:rsidRPr="00E17539" w:rsidRDefault="00B44C85" w:rsidP="00B44C85">
    <w:pPr>
      <w:pStyle w:val="Zpat"/>
      <w:rPr>
        <w:rFonts w:ascii="Arial" w:hAnsi="Arial" w:cs="Arial"/>
        <w:color w:val="1D1D1B"/>
        <w:sz w:val="18"/>
        <w:szCs w:val="18"/>
      </w:rPr>
    </w:pPr>
    <w:r w:rsidRPr="00B44C85">
      <w:rPr>
        <w:rFonts w:ascii="Arial" w:hAnsi="Arial" w:cs="Arial"/>
        <w:noProof/>
        <w:color w:val="1D1D1B"/>
        <w:spacing w:val="-5"/>
        <w:sz w:val="18"/>
        <w:szCs w:val="18"/>
        <w:lang w:bidi="ar-SA"/>
      </w:rPr>
      <w:drawing>
        <wp:anchor distT="0" distB="0" distL="114300" distR="114300" simplePos="0" relativeHeight="251684864" behindDoc="1" locked="0" layoutInCell="1" allowOverlap="1" wp14:anchorId="01D40647" wp14:editId="3E019621">
          <wp:simplePos x="0" y="0"/>
          <wp:positionH relativeFrom="column">
            <wp:posOffset>4488180</wp:posOffset>
          </wp:positionH>
          <wp:positionV relativeFrom="paragraph">
            <wp:posOffset>136525</wp:posOffset>
          </wp:positionV>
          <wp:extent cx="523240" cy="575945"/>
          <wp:effectExtent l="0" t="0" r="0" b="0"/>
          <wp:wrapTight wrapText="bothSides">
            <wp:wrapPolygon edited="0">
              <wp:start x="0" y="0"/>
              <wp:lineTo x="0" y="20719"/>
              <wp:lineTo x="20447" y="20719"/>
              <wp:lineTo x="20447" y="0"/>
              <wp:lineTo x="0" y="0"/>
            </wp:wrapPolygon>
          </wp:wrapTight>
          <wp:docPr id="4" name="Obrázek 4" descr="\\challenger\foto archiv\FOTO LIDE\FOTO_CENTRALA\A_Centrála_Praha\Lukáš Vokel\Lukáš_Vokel (1) –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hallenger\foto archiv\FOTO LIDE\FOTO_CENTRALA\A_Centrála_Praha\Lukáš Vokel\Lukáš_Vokel (1) – kopie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52324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E65D37" w14:textId="77777777" w:rsidR="00B44C85" w:rsidRPr="00D8513A" w:rsidRDefault="00B44C85" w:rsidP="00B44C85">
    <w:pPr>
      <w:spacing w:line="268" w:lineRule="auto"/>
      <w:ind w:left="720" w:right="38" w:firstLine="273"/>
      <w:rPr>
        <w:rFonts w:ascii="Arial" w:hAnsi="Arial" w:cs="Arial"/>
        <w:b/>
        <w:color w:val="1D1D1B"/>
        <w:sz w:val="18"/>
        <w:szCs w:val="18"/>
      </w:rPr>
    </w:pPr>
    <w:r w:rsidRPr="00D8513A">
      <w:rPr>
        <w:rFonts w:ascii="Arial" w:hAnsi="Arial" w:cs="Arial"/>
        <w:b/>
        <w:noProof/>
        <w:sz w:val="18"/>
        <w:szCs w:val="18"/>
        <w:lang w:bidi="ar-SA"/>
      </w:rPr>
      <w:drawing>
        <wp:anchor distT="0" distB="0" distL="0" distR="0" simplePos="0" relativeHeight="251682816" behindDoc="0" locked="0" layoutInCell="1" allowOverlap="1" wp14:anchorId="5DE93CA4" wp14:editId="57C84973">
          <wp:simplePos x="0" y="0"/>
          <wp:positionH relativeFrom="page">
            <wp:posOffset>2580005</wp:posOffset>
          </wp:positionH>
          <wp:positionV relativeFrom="paragraph">
            <wp:posOffset>11430</wp:posOffset>
          </wp:positionV>
          <wp:extent cx="575945" cy="575945"/>
          <wp:effectExtent l="0" t="0" r="0" b="0"/>
          <wp:wrapNone/>
          <wp:docPr id="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513A">
      <w:rPr>
        <w:rFonts w:ascii="Arial" w:hAnsi="Arial" w:cs="Arial"/>
        <w:b/>
        <w:noProof/>
        <w:sz w:val="18"/>
        <w:szCs w:val="18"/>
        <w:lang w:bidi="ar-SA"/>
      </w:rPr>
      <w:drawing>
        <wp:anchor distT="0" distB="0" distL="0" distR="0" simplePos="0" relativeHeight="251683840" behindDoc="0" locked="0" layoutInCell="1" allowOverlap="1" wp14:anchorId="39B6B3DE" wp14:editId="311F257D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575945" cy="575945"/>
          <wp:effectExtent l="0" t="0" r="0" b="0"/>
          <wp:wrapNone/>
          <wp:docPr id="6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513A">
      <w:rPr>
        <w:rFonts w:ascii="Arial" w:hAnsi="Arial" w:cs="Arial"/>
        <w:b/>
        <w:color w:val="1D1D1B"/>
        <w:sz w:val="18"/>
        <w:szCs w:val="18"/>
      </w:rPr>
      <w:t xml:space="preserve">Jan Lener </w:t>
    </w:r>
    <w:r w:rsidRPr="00D8513A">
      <w:rPr>
        <w:rFonts w:ascii="Arial" w:hAnsi="Arial" w:cs="Arial"/>
        <w:b/>
        <w:color w:val="1D1D1B"/>
        <w:sz w:val="18"/>
        <w:szCs w:val="18"/>
      </w:rPr>
      <w:tab/>
    </w:r>
    <w:r w:rsidRPr="00D8513A">
      <w:rPr>
        <w:rFonts w:ascii="Arial" w:hAnsi="Arial" w:cs="Arial"/>
        <w:b/>
        <w:color w:val="1D1D1B"/>
        <w:sz w:val="18"/>
        <w:szCs w:val="18"/>
      </w:rPr>
      <w:tab/>
    </w:r>
    <w:r w:rsidRPr="00D8513A">
      <w:rPr>
        <w:rFonts w:ascii="Arial" w:hAnsi="Arial" w:cs="Arial"/>
        <w:b/>
        <w:color w:val="1D1D1B"/>
        <w:sz w:val="18"/>
        <w:szCs w:val="18"/>
      </w:rPr>
      <w:tab/>
    </w:r>
    <w:r w:rsidRPr="00D8513A">
      <w:rPr>
        <w:rFonts w:ascii="Arial" w:hAnsi="Arial" w:cs="Arial"/>
        <w:b/>
        <w:color w:val="1D1D1B"/>
        <w:sz w:val="18"/>
        <w:szCs w:val="18"/>
      </w:rPr>
      <w:tab/>
      <w:t>Viola Baštýřová</w:t>
    </w:r>
    <w:r w:rsidRPr="00D8513A">
      <w:rPr>
        <w:rFonts w:ascii="F015TEEMed" w:hAnsi="F015TEEMed"/>
        <w:color w:val="1D1D1B"/>
      </w:rPr>
      <w:t xml:space="preserve"> </w:t>
    </w:r>
    <w:r>
      <w:rPr>
        <w:rFonts w:ascii="F015TEEMed" w:hAnsi="F015TEEMed"/>
        <w:color w:val="1D1D1B"/>
      </w:rPr>
      <w:tab/>
      <w:t xml:space="preserve">                  </w:t>
    </w:r>
    <w:r w:rsidRPr="00B44C85">
      <w:rPr>
        <w:rFonts w:ascii="Arial" w:hAnsi="Arial" w:cs="Arial"/>
        <w:b/>
        <w:color w:val="1D1D1B"/>
        <w:sz w:val="18"/>
        <w:szCs w:val="18"/>
      </w:rPr>
      <w:t>Lu</w:t>
    </w:r>
    <w:r>
      <w:rPr>
        <w:rFonts w:ascii="Arial" w:hAnsi="Arial" w:cs="Arial"/>
        <w:b/>
        <w:color w:val="1D1D1B"/>
        <w:sz w:val="18"/>
        <w:szCs w:val="18"/>
      </w:rPr>
      <w:t>káš Vokel</w:t>
    </w:r>
  </w:p>
  <w:p w14:paraId="169308FC" w14:textId="77777777" w:rsidR="00B44C85" w:rsidRPr="00D8513A" w:rsidRDefault="00B44C85" w:rsidP="00B44C85">
    <w:pPr>
      <w:spacing w:line="268" w:lineRule="auto"/>
      <w:ind w:left="720" w:right="38" w:firstLine="273"/>
      <w:rPr>
        <w:rFonts w:ascii="Arial" w:hAnsi="Arial" w:cs="Arial"/>
        <w:color w:val="1D1D1B"/>
        <w:sz w:val="18"/>
        <w:szCs w:val="18"/>
      </w:rPr>
    </w:pPr>
    <w:r w:rsidRPr="00D8513A">
      <w:rPr>
        <w:rFonts w:ascii="Arial" w:hAnsi="Arial" w:cs="Arial"/>
        <w:color w:val="1D1D1B"/>
        <w:sz w:val="18"/>
        <w:szCs w:val="18"/>
      </w:rPr>
      <w:t>ředitel komunikace a PR</w:t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pacing w:val="-4"/>
        <w:sz w:val="18"/>
        <w:szCs w:val="18"/>
      </w:rPr>
      <w:t>specialistka</w:t>
    </w:r>
    <w:r>
      <w:rPr>
        <w:rFonts w:ascii="Arial" w:hAnsi="Arial" w:cs="Arial"/>
        <w:color w:val="1D1D1B"/>
        <w:spacing w:val="-4"/>
        <w:sz w:val="18"/>
        <w:szCs w:val="18"/>
      </w:rPr>
      <w:t xml:space="preserve"> externí</w:t>
    </w:r>
    <w:r w:rsidRPr="00D8513A">
      <w:rPr>
        <w:rFonts w:ascii="Arial" w:hAnsi="Arial" w:cs="Arial"/>
        <w:color w:val="1D1D1B"/>
        <w:spacing w:val="-4"/>
        <w:sz w:val="18"/>
        <w:szCs w:val="18"/>
      </w:rPr>
      <w:t xml:space="preserve"> </w:t>
    </w:r>
    <w:r>
      <w:rPr>
        <w:rFonts w:ascii="Arial" w:hAnsi="Arial" w:cs="Arial"/>
        <w:color w:val="1D1D1B"/>
        <w:spacing w:val="-5"/>
        <w:sz w:val="18"/>
        <w:szCs w:val="18"/>
      </w:rPr>
      <w:t>komunikace produktový</w:t>
    </w:r>
    <w:r w:rsidRPr="00D8513A">
      <w:rPr>
        <w:rFonts w:ascii="Arial" w:hAnsi="Arial" w:cs="Arial"/>
        <w:color w:val="1D1D1B"/>
        <w:spacing w:val="-5"/>
        <w:sz w:val="18"/>
        <w:szCs w:val="18"/>
      </w:rPr>
      <w:t xml:space="preserve"> analytik</w:t>
    </w:r>
  </w:p>
  <w:p w14:paraId="21CC64B8" w14:textId="77777777" w:rsidR="00B44C85" w:rsidRPr="00D8513A" w:rsidRDefault="00B44C85" w:rsidP="00B44C85">
    <w:pPr>
      <w:spacing w:before="25"/>
      <w:ind w:left="273" w:firstLine="720"/>
      <w:rPr>
        <w:rFonts w:ascii="Arial" w:hAnsi="Arial" w:cs="Arial"/>
        <w:sz w:val="18"/>
        <w:szCs w:val="18"/>
      </w:rPr>
    </w:pPr>
    <w:r w:rsidRPr="00D8513A">
      <w:rPr>
        <w:rFonts w:ascii="Arial" w:hAnsi="Arial" w:cs="Arial"/>
        <w:color w:val="1D1D1B"/>
        <w:sz w:val="18"/>
        <w:szCs w:val="18"/>
      </w:rPr>
      <w:t>608 770</w:t>
    </w:r>
    <w:r w:rsidRPr="00D8513A">
      <w:rPr>
        <w:rFonts w:ascii="Arial" w:hAnsi="Arial" w:cs="Arial"/>
        <w:color w:val="1D1D1B"/>
        <w:spacing w:val="-6"/>
        <w:sz w:val="18"/>
        <w:szCs w:val="18"/>
      </w:rPr>
      <w:t> </w:t>
    </w:r>
    <w:r w:rsidRPr="00D8513A">
      <w:rPr>
        <w:rFonts w:ascii="Arial" w:hAnsi="Arial" w:cs="Arial"/>
        <w:color w:val="1D1D1B"/>
        <w:spacing w:val="-3"/>
        <w:sz w:val="18"/>
        <w:szCs w:val="18"/>
      </w:rPr>
      <w:t>955</w:t>
    </w:r>
    <w:r w:rsidRPr="00D8513A">
      <w:rPr>
        <w:rFonts w:ascii="Arial" w:hAnsi="Arial" w:cs="Arial"/>
        <w:color w:val="1D1D1B"/>
        <w:sz w:val="18"/>
        <w:szCs w:val="18"/>
      </w:rPr>
      <w:t xml:space="preserve"> </w:t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pacing w:val="-3"/>
        <w:sz w:val="18"/>
        <w:szCs w:val="18"/>
      </w:rPr>
      <w:t xml:space="preserve">776 </w:t>
    </w:r>
    <w:r w:rsidRPr="00D8513A">
      <w:rPr>
        <w:rFonts w:ascii="Arial" w:hAnsi="Arial" w:cs="Arial"/>
        <w:color w:val="1D1D1B"/>
        <w:spacing w:val="-6"/>
        <w:sz w:val="18"/>
        <w:szCs w:val="18"/>
      </w:rPr>
      <w:t>210 </w:t>
    </w:r>
    <w:r>
      <w:rPr>
        <w:rFonts w:ascii="Arial" w:hAnsi="Arial" w:cs="Arial"/>
        <w:color w:val="1D1D1B"/>
        <w:sz w:val="18"/>
        <w:szCs w:val="18"/>
      </w:rPr>
      <w:t xml:space="preserve">599 </w:t>
    </w:r>
    <w:r>
      <w:rPr>
        <w:rFonts w:ascii="Arial" w:hAnsi="Arial" w:cs="Arial"/>
        <w:color w:val="1D1D1B"/>
        <w:sz w:val="18"/>
        <w:szCs w:val="18"/>
      </w:rPr>
      <w:tab/>
    </w:r>
    <w:r>
      <w:rPr>
        <w:rFonts w:ascii="Arial" w:hAnsi="Arial" w:cs="Arial"/>
        <w:color w:val="1D1D1B"/>
        <w:sz w:val="18"/>
        <w:szCs w:val="18"/>
      </w:rPr>
      <w:tab/>
      <w:t xml:space="preserve">    </w:t>
    </w:r>
    <w:r w:rsidRPr="00D8513A">
      <w:rPr>
        <w:rFonts w:ascii="Arial" w:hAnsi="Arial" w:cs="Arial"/>
        <w:color w:val="1D1D1B"/>
        <w:sz w:val="18"/>
        <w:szCs w:val="18"/>
      </w:rPr>
      <w:t>731 537</w:t>
    </w:r>
    <w:r>
      <w:rPr>
        <w:rFonts w:ascii="Arial" w:hAnsi="Arial" w:cs="Arial"/>
        <w:color w:val="1D1D1B"/>
        <w:sz w:val="18"/>
        <w:szCs w:val="18"/>
      </w:rPr>
      <w:t> 609</w:t>
    </w:r>
  </w:p>
  <w:p w14:paraId="3940B106" w14:textId="77777777" w:rsidR="00B44C85" w:rsidRDefault="00B44C85" w:rsidP="00B44C85">
    <w:pPr>
      <w:pStyle w:val="Zpat"/>
      <w:ind w:left="273" w:hanging="273"/>
    </w:pPr>
    <w:r>
      <w:rPr>
        <w:rFonts w:ascii="Arial" w:hAnsi="Arial" w:cs="Arial"/>
        <w:color w:val="1D1D1B"/>
        <w:sz w:val="18"/>
        <w:szCs w:val="18"/>
      </w:rPr>
      <w:tab/>
      <w:t xml:space="preserve">                    </w:t>
    </w:r>
    <w:hyperlink r:id="rId5">
      <w:r w:rsidRPr="00D8513A">
        <w:rPr>
          <w:rFonts w:ascii="Arial" w:hAnsi="Arial" w:cs="Arial"/>
          <w:color w:val="1D1D1B"/>
          <w:sz w:val="18"/>
          <w:szCs w:val="18"/>
        </w:rPr>
        <w:t>jan.lener@bcas.cz</w:t>
      </w:r>
    </w:hyperlink>
    <w:r>
      <w:rPr>
        <w:rFonts w:ascii="Arial" w:hAnsi="Arial" w:cs="Arial"/>
        <w:color w:val="1D1D1B"/>
        <w:sz w:val="18"/>
        <w:szCs w:val="18"/>
      </w:rPr>
      <w:t xml:space="preserve">  </w:t>
    </w:r>
    <w:r>
      <w:rPr>
        <w:rFonts w:ascii="Arial" w:hAnsi="Arial" w:cs="Arial"/>
        <w:color w:val="1D1D1B"/>
        <w:sz w:val="18"/>
        <w:szCs w:val="18"/>
      </w:rPr>
      <w:tab/>
      <w:t xml:space="preserve">                               </w:t>
    </w:r>
    <w:hyperlink r:id="rId6">
      <w:r w:rsidRPr="00D8513A">
        <w:rPr>
          <w:rFonts w:ascii="Arial" w:hAnsi="Arial" w:cs="Arial"/>
          <w:color w:val="1D1D1B"/>
          <w:sz w:val="18"/>
          <w:szCs w:val="18"/>
        </w:rPr>
        <w:t>viola.bastyrova@bcas.cz</w:t>
      </w:r>
    </w:hyperlink>
    <w:r>
      <w:rPr>
        <w:rFonts w:ascii="Arial" w:hAnsi="Arial" w:cs="Arial"/>
        <w:color w:val="1D1D1B"/>
        <w:sz w:val="18"/>
        <w:szCs w:val="18"/>
      </w:rPr>
      <w:t xml:space="preserve"> </w:t>
    </w:r>
    <w:r>
      <w:rPr>
        <w:rFonts w:ascii="Arial" w:hAnsi="Arial" w:cs="Arial"/>
        <w:color w:val="1D1D1B"/>
        <w:sz w:val="18"/>
        <w:szCs w:val="18"/>
      </w:rPr>
      <w:tab/>
      <w:t xml:space="preserve">                              lukas.vokel</w:t>
    </w:r>
    <w:r w:rsidRPr="00D8513A">
      <w:rPr>
        <w:rFonts w:ascii="Arial" w:hAnsi="Arial" w:cs="Arial"/>
        <w:color w:val="1D1D1B"/>
        <w:sz w:val="18"/>
        <w:szCs w:val="18"/>
      </w:rPr>
      <w:t>@bcas.cz</w:t>
    </w:r>
  </w:p>
  <w:p w14:paraId="4D0ABE7A" w14:textId="77777777" w:rsidR="00E17539" w:rsidRPr="00D8513A" w:rsidRDefault="00E17539" w:rsidP="00D8513A">
    <w:pPr>
      <w:spacing w:line="233" w:lineRule="exact"/>
      <w:ind w:left="993"/>
      <w:rPr>
        <w:rFonts w:ascii="Arial" w:hAnsi="Arial" w:cs="Arial"/>
        <w:sz w:val="18"/>
        <w:szCs w:val="18"/>
      </w:rPr>
    </w:pPr>
  </w:p>
  <w:p w14:paraId="303A344D" w14:textId="77777777" w:rsidR="00E17539" w:rsidRDefault="00E17539">
    <w:pPr>
      <w:pStyle w:val="Zpat"/>
    </w:pPr>
  </w:p>
  <w:p w14:paraId="43F5299E" w14:textId="77777777" w:rsidR="00D31127" w:rsidRDefault="00D31127">
    <w:pPr>
      <w:pStyle w:val="Zkladn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58D4F" w14:textId="6B5B31A9" w:rsidR="00241313" w:rsidRDefault="00241313" w:rsidP="00241313">
    <w:pPr>
      <w:pStyle w:val="Zpat"/>
      <w:rPr>
        <w:rFonts w:ascii="Arial" w:hAnsi="Arial" w:cs="Arial"/>
        <w:color w:val="1D1D1B"/>
        <w:sz w:val="18"/>
        <w:szCs w:val="18"/>
      </w:rPr>
    </w:pPr>
    <w:r w:rsidRPr="00E17539">
      <w:rPr>
        <w:rFonts w:ascii="Arial" w:hAnsi="Arial" w:cs="Arial"/>
        <w:color w:val="1D1D1B"/>
        <w:sz w:val="18"/>
        <w:szCs w:val="18"/>
      </w:rPr>
      <w:t xml:space="preserve">V případě </w:t>
    </w:r>
    <w:r w:rsidRPr="00E17539">
      <w:rPr>
        <w:rFonts w:ascii="Arial" w:hAnsi="Arial" w:cs="Arial"/>
        <w:color w:val="1D1D1B"/>
        <w:spacing w:val="-3"/>
        <w:sz w:val="18"/>
        <w:szCs w:val="18"/>
      </w:rPr>
      <w:t xml:space="preserve">zájmu </w:t>
    </w:r>
    <w:r w:rsidRPr="00E17539">
      <w:rPr>
        <w:rFonts w:ascii="Arial" w:hAnsi="Arial" w:cs="Arial"/>
        <w:color w:val="1D1D1B"/>
        <w:sz w:val="18"/>
        <w:szCs w:val="18"/>
      </w:rPr>
      <w:t xml:space="preserve">o další </w:t>
    </w:r>
    <w:r w:rsidRPr="00E17539">
      <w:rPr>
        <w:rFonts w:ascii="Arial" w:hAnsi="Arial" w:cs="Arial"/>
        <w:color w:val="1D1D1B"/>
        <w:spacing w:val="-3"/>
        <w:sz w:val="18"/>
        <w:szCs w:val="18"/>
      </w:rPr>
      <w:t xml:space="preserve">komentáře, </w:t>
    </w:r>
    <w:r w:rsidRPr="00E17539">
      <w:rPr>
        <w:rFonts w:ascii="Arial" w:hAnsi="Arial" w:cs="Arial"/>
        <w:color w:val="1D1D1B"/>
        <w:sz w:val="18"/>
        <w:szCs w:val="18"/>
      </w:rPr>
      <w:t xml:space="preserve">doplnění či </w:t>
    </w:r>
    <w:r>
      <w:rPr>
        <w:rFonts w:ascii="Arial" w:hAnsi="Arial" w:cs="Arial"/>
        <w:color w:val="1D1D1B"/>
        <w:sz w:val="18"/>
        <w:szCs w:val="18"/>
      </w:rPr>
      <w:t>další dotazy</w:t>
    </w:r>
    <w:r w:rsidRPr="00E17539">
      <w:rPr>
        <w:rFonts w:ascii="Arial" w:hAnsi="Arial" w:cs="Arial"/>
        <w:color w:val="1D1D1B"/>
        <w:sz w:val="18"/>
        <w:szCs w:val="18"/>
      </w:rPr>
      <w:t xml:space="preserve"> se neváhejte ozvat na níže uvedené kontakty</w:t>
    </w:r>
    <w:r>
      <w:rPr>
        <w:rFonts w:ascii="Arial" w:hAnsi="Arial" w:cs="Arial"/>
        <w:color w:val="1D1D1B"/>
        <w:sz w:val="18"/>
        <w:szCs w:val="18"/>
      </w:rPr>
      <w:t xml:space="preserve"> Broker Consulting:</w:t>
    </w:r>
  </w:p>
  <w:p w14:paraId="2C8B0976" w14:textId="5F4BB543" w:rsidR="00241313" w:rsidRPr="00E17539" w:rsidRDefault="00B44C85" w:rsidP="00241313">
    <w:pPr>
      <w:pStyle w:val="Zpat"/>
      <w:rPr>
        <w:rFonts w:ascii="Arial" w:hAnsi="Arial" w:cs="Arial"/>
        <w:color w:val="1D1D1B"/>
        <w:sz w:val="18"/>
        <w:szCs w:val="18"/>
      </w:rPr>
    </w:pPr>
    <w:r w:rsidRPr="00B44C85">
      <w:rPr>
        <w:rFonts w:ascii="Arial" w:hAnsi="Arial" w:cs="Arial"/>
        <w:noProof/>
        <w:color w:val="1D1D1B"/>
        <w:spacing w:val="-5"/>
        <w:sz w:val="18"/>
        <w:szCs w:val="18"/>
        <w:lang w:bidi="ar-SA"/>
      </w:rPr>
      <w:drawing>
        <wp:anchor distT="0" distB="0" distL="114300" distR="114300" simplePos="0" relativeHeight="251680768" behindDoc="1" locked="0" layoutInCell="1" allowOverlap="1" wp14:anchorId="40CB5DA6" wp14:editId="46FEEBE8">
          <wp:simplePos x="0" y="0"/>
          <wp:positionH relativeFrom="column">
            <wp:posOffset>4488180</wp:posOffset>
          </wp:positionH>
          <wp:positionV relativeFrom="paragraph">
            <wp:posOffset>136525</wp:posOffset>
          </wp:positionV>
          <wp:extent cx="523240" cy="575945"/>
          <wp:effectExtent l="0" t="0" r="0" b="0"/>
          <wp:wrapTight wrapText="bothSides">
            <wp:wrapPolygon edited="0">
              <wp:start x="0" y="0"/>
              <wp:lineTo x="0" y="20719"/>
              <wp:lineTo x="20447" y="20719"/>
              <wp:lineTo x="20447" y="0"/>
              <wp:lineTo x="0" y="0"/>
            </wp:wrapPolygon>
          </wp:wrapTight>
          <wp:docPr id="2" name="Obrázek 2" descr="\\challenger\foto archiv\FOTO LIDE\FOTO_CENTRALA\A_Centrála_Praha\Lukáš Vokel\Lukáš_Vokel (1) –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hallenger\foto archiv\FOTO LIDE\FOTO_CENTRALA\A_Centrála_Praha\Lukáš Vokel\Lukáš_Vokel (1) – kopie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52324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9A07D4" w14:textId="729528D0" w:rsidR="00DF1101" w:rsidRPr="00D8513A" w:rsidRDefault="00DF1101" w:rsidP="00DF1101">
    <w:pPr>
      <w:spacing w:line="268" w:lineRule="auto"/>
      <w:ind w:left="720" w:right="38" w:firstLine="273"/>
      <w:rPr>
        <w:rFonts w:ascii="Arial" w:hAnsi="Arial" w:cs="Arial"/>
        <w:b/>
        <w:color w:val="1D1D1B"/>
        <w:sz w:val="18"/>
        <w:szCs w:val="18"/>
      </w:rPr>
    </w:pPr>
    <w:r w:rsidRPr="00D8513A">
      <w:rPr>
        <w:rFonts w:ascii="Arial" w:hAnsi="Arial" w:cs="Arial"/>
        <w:b/>
        <w:noProof/>
        <w:sz w:val="18"/>
        <w:szCs w:val="18"/>
        <w:lang w:bidi="ar-SA"/>
      </w:rPr>
      <w:drawing>
        <wp:anchor distT="0" distB="0" distL="0" distR="0" simplePos="0" relativeHeight="251673600" behindDoc="0" locked="0" layoutInCell="1" allowOverlap="1" wp14:anchorId="7BB8DA55" wp14:editId="7D9CD84D">
          <wp:simplePos x="0" y="0"/>
          <wp:positionH relativeFrom="page">
            <wp:posOffset>2580005</wp:posOffset>
          </wp:positionH>
          <wp:positionV relativeFrom="paragraph">
            <wp:posOffset>11430</wp:posOffset>
          </wp:positionV>
          <wp:extent cx="575945" cy="575945"/>
          <wp:effectExtent l="0" t="0" r="0" b="0"/>
          <wp:wrapNone/>
          <wp:docPr id="18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513A">
      <w:rPr>
        <w:rFonts w:ascii="Arial" w:hAnsi="Arial" w:cs="Arial"/>
        <w:b/>
        <w:noProof/>
        <w:sz w:val="18"/>
        <w:szCs w:val="18"/>
        <w:lang w:bidi="ar-SA"/>
      </w:rPr>
      <w:drawing>
        <wp:anchor distT="0" distB="0" distL="0" distR="0" simplePos="0" relativeHeight="251675648" behindDoc="0" locked="0" layoutInCell="1" allowOverlap="1" wp14:anchorId="72FF5B21" wp14:editId="374C757A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575945" cy="575945"/>
          <wp:effectExtent l="0" t="0" r="0" b="0"/>
          <wp:wrapNone/>
          <wp:docPr id="20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513A">
      <w:rPr>
        <w:rFonts w:ascii="Arial" w:hAnsi="Arial" w:cs="Arial"/>
        <w:b/>
        <w:color w:val="1D1D1B"/>
        <w:sz w:val="18"/>
        <w:szCs w:val="18"/>
      </w:rPr>
      <w:t xml:space="preserve">Jan Lener </w:t>
    </w:r>
    <w:r w:rsidRPr="00D8513A">
      <w:rPr>
        <w:rFonts w:ascii="Arial" w:hAnsi="Arial" w:cs="Arial"/>
        <w:b/>
        <w:color w:val="1D1D1B"/>
        <w:sz w:val="18"/>
        <w:szCs w:val="18"/>
      </w:rPr>
      <w:tab/>
    </w:r>
    <w:r w:rsidRPr="00D8513A">
      <w:rPr>
        <w:rFonts w:ascii="Arial" w:hAnsi="Arial" w:cs="Arial"/>
        <w:b/>
        <w:color w:val="1D1D1B"/>
        <w:sz w:val="18"/>
        <w:szCs w:val="18"/>
      </w:rPr>
      <w:tab/>
    </w:r>
    <w:r w:rsidRPr="00D8513A">
      <w:rPr>
        <w:rFonts w:ascii="Arial" w:hAnsi="Arial" w:cs="Arial"/>
        <w:b/>
        <w:color w:val="1D1D1B"/>
        <w:sz w:val="18"/>
        <w:szCs w:val="18"/>
      </w:rPr>
      <w:tab/>
    </w:r>
    <w:r w:rsidRPr="00D8513A">
      <w:rPr>
        <w:rFonts w:ascii="Arial" w:hAnsi="Arial" w:cs="Arial"/>
        <w:b/>
        <w:color w:val="1D1D1B"/>
        <w:sz w:val="18"/>
        <w:szCs w:val="18"/>
      </w:rPr>
      <w:tab/>
      <w:t>Viola Baštýřová</w:t>
    </w:r>
    <w:r w:rsidRPr="00D8513A">
      <w:rPr>
        <w:rFonts w:ascii="F015TEEMed" w:hAnsi="F015TEEMed"/>
        <w:color w:val="1D1D1B"/>
      </w:rPr>
      <w:t xml:space="preserve"> </w:t>
    </w:r>
    <w:r>
      <w:rPr>
        <w:rFonts w:ascii="F015TEEMed" w:hAnsi="F015TEEMed"/>
        <w:color w:val="1D1D1B"/>
      </w:rPr>
      <w:tab/>
    </w:r>
    <w:r w:rsidR="00B44C85">
      <w:rPr>
        <w:rFonts w:ascii="F015TEEMed" w:hAnsi="F015TEEMed"/>
        <w:color w:val="1D1D1B"/>
      </w:rPr>
      <w:t xml:space="preserve">                  </w:t>
    </w:r>
    <w:r w:rsidR="00B44C85" w:rsidRPr="00B44C85">
      <w:rPr>
        <w:rFonts w:ascii="Arial" w:hAnsi="Arial" w:cs="Arial"/>
        <w:b/>
        <w:color w:val="1D1D1B"/>
        <w:sz w:val="18"/>
        <w:szCs w:val="18"/>
      </w:rPr>
      <w:t>Lu</w:t>
    </w:r>
    <w:r w:rsidR="00B44C85">
      <w:rPr>
        <w:rFonts w:ascii="Arial" w:hAnsi="Arial" w:cs="Arial"/>
        <w:b/>
        <w:color w:val="1D1D1B"/>
        <w:sz w:val="18"/>
        <w:szCs w:val="18"/>
      </w:rPr>
      <w:t>káš Vokel</w:t>
    </w:r>
  </w:p>
  <w:p w14:paraId="442B25F5" w14:textId="3E905917" w:rsidR="00DF1101" w:rsidRPr="00D8513A" w:rsidRDefault="00DF1101" w:rsidP="00DF1101">
    <w:pPr>
      <w:spacing w:line="268" w:lineRule="auto"/>
      <w:ind w:left="720" w:right="38" w:firstLine="273"/>
      <w:rPr>
        <w:rFonts w:ascii="Arial" w:hAnsi="Arial" w:cs="Arial"/>
        <w:color w:val="1D1D1B"/>
        <w:sz w:val="18"/>
        <w:szCs w:val="18"/>
      </w:rPr>
    </w:pPr>
    <w:r w:rsidRPr="00D8513A">
      <w:rPr>
        <w:rFonts w:ascii="Arial" w:hAnsi="Arial" w:cs="Arial"/>
        <w:color w:val="1D1D1B"/>
        <w:sz w:val="18"/>
        <w:szCs w:val="18"/>
      </w:rPr>
      <w:t>ředitel komunikace a PR</w:t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pacing w:val="-4"/>
        <w:sz w:val="18"/>
        <w:szCs w:val="18"/>
      </w:rPr>
      <w:t>specialistka</w:t>
    </w:r>
    <w:r>
      <w:rPr>
        <w:rFonts w:ascii="Arial" w:hAnsi="Arial" w:cs="Arial"/>
        <w:color w:val="1D1D1B"/>
        <w:spacing w:val="-4"/>
        <w:sz w:val="18"/>
        <w:szCs w:val="18"/>
      </w:rPr>
      <w:t xml:space="preserve"> externí</w:t>
    </w:r>
    <w:r w:rsidRPr="00D8513A">
      <w:rPr>
        <w:rFonts w:ascii="Arial" w:hAnsi="Arial" w:cs="Arial"/>
        <w:color w:val="1D1D1B"/>
        <w:spacing w:val="-4"/>
        <w:sz w:val="18"/>
        <w:szCs w:val="18"/>
      </w:rPr>
      <w:t xml:space="preserve"> </w:t>
    </w:r>
    <w:r w:rsidR="00B44C85">
      <w:rPr>
        <w:rFonts w:ascii="Arial" w:hAnsi="Arial" w:cs="Arial"/>
        <w:color w:val="1D1D1B"/>
        <w:spacing w:val="-5"/>
        <w:sz w:val="18"/>
        <w:szCs w:val="18"/>
      </w:rPr>
      <w:t>komunikace produktový</w:t>
    </w:r>
    <w:r w:rsidRPr="00D8513A">
      <w:rPr>
        <w:rFonts w:ascii="Arial" w:hAnsi="Arial" w:cs="Arial"/>
        <w:color w:val="1D1D1B"/>
        <w:spacing w:val="-5"/>
        <w:sz w:val="18"/>
        <w:szCs w:val="18"/>
      </w:rPr>
      <w:t xml:space="preserve"> analytik</w:t>
    </w:r>
  </w:p>
  <w:p w14:paraId="465C0EF5" w14:textId="5F048ED4" w:rsidR="00DF1101" w:rsidRPr="00D8513A" w:rsidRDefault="00DF1101" w:rsidP="00DF1101">
    <w:pPr>
      <w:spacing w:before="25"/>
      <w:ind w:left="273" w:firstLine="720"/>
      <w:rPr>
        <w:rFonts w:ascii="Arial" w:hAnsi="Arial" w:cs="Arial"/>
        <w:sz w:val="18"/>
        <w:szCs w:val="18"/>
      </w:rPr>
    </w:pPr>
    <w:r w:rsidRPr="00D8513A">
      <w:rPr>
        <w:rFonts w:ascii="Arial" w:hAnsi="Arial" w:cs="Arial"/>
        <w:color w:val="1D1D1B"/>
        <w:sz w:val="18"/>
        <w:szCs w:val="18"/>
      </w:rPr>
      <w:t>608 770</w:t>
    </w:r>
    <w:r w:rsidRPr="00D8513A">
      <w:rPr>
        <w:rFonts w:ascii="Arial" w:hAnsi="Arial" w:cs="Arial"/>
        <w:color w:val="1D1D1B"/>
        <w:spacing w:val="-6"/>
        <w:sz w:val="18"/>
        <w:szCs w:val="18"/>
      </w:rPr>
      <w:t> </w:t>
    </w:r>
    <w:r w:rsidRPr="00D8513A">
      <w:rPr>
        <w:rFonts w:ascii="Arial" w:hAnsi="Arial" w:cs="Arial"/>
        <w:color w:val="1D1D1B"/>
        <w:spacing w:val="-3"/>
        <w:sz w:val="18"/>
        <w:szCs w:val="18"/>
      </w:rPr>
      <w:t>955</w:t>
    </w:r>
    <w:r w:rsidRPr="00D8513A">
      <w:rPr>
        <w:rFonts w:ascii="Arial" w:hAnsi="Arial" w:cs="Arial"/>
        <w:color w:val="1D1D1B"/>
        <w:sz w:val="18"/>
        <w:szCs w:val="18"/>
      </w:rPr>
      <w:t xml:space="preserve"> </w:t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pacing w:val="-3"/>
        <w:sz w:val="18"/>
        <w:szCs w:val="18"/>
      </w:rPr>
      <w:t xml:space="preserve">776 </w:t>
    </w:r>
    <w:r w:rsidRPr="00D8513A">
      <w:rPr>
        <w:rFonts w:ascii="Arial" w:hAnsi="Arial" w:cs="Arial"/>
        <w:color w:val="1D1D1B"/>
        <w:spacing w:val="-6"/>
        <w:sz w:val="18"/>
        <w:szCs w:val="18"/>
      </w:rPr>
      <w:t>210 </w:t>
    </w:r>
    <w:r w:rsidR="00B44C85">
      <w:rPr>
        <w:rFonts w:ascii="Arial" w:hAnsi="Arial" w:cs="Arial"/>
        <w:color w:val="1D1D1B"/>
        <w:sz w:val="18"/>
        <w:szCs w:val="18"/>
      </w:rPr>
      <w:t xml:space="preserve">599 </w:t>
    </w:r>
    <w:r w:rsidR="00B44C85">
      <w:rPr>
        <w:rFonts w:ascii="Arial" w:hAnsi="Arial" w:cs="Arial"/>
        <w:color w:val="1D1D1B"/>
        <w:sz w:val="18"/>
        <w:szCs w:val="18"/>
      </w:rPr>
      <w:tab/>
    </w:r>
    <w:r w:rsidR="00B44C85">
      <w:rPr>
        <w:rFonts w:ascii="Arial" w:hAnsi="Arial" w:cs="Arial"/>
        <w:color w:val="1D1D1B"/>
        <w:sz w:val="18"/>
        <w:szCs w:val="18"/>
      </w:rPr>
      <w:tab/>
      <w:t xml:space="preserve">    </w:t>
    </w:r>
    <w:r w:rsidRPr="00D8513A">
      <w:rPr>
        <w:rFonts w:ascii="Arial" w:hAnsi="Arial" w:cs="Arial"/>
        <w:color w:val="1D1D1B"/>
        <w:sz w:val="18"/>
        <w:szCs w:val="18"/>
      </w:rPr>
      <w:t>731 537</w:t>
    </w:r>
    <w:r w:rsidR="00B44C85">
      <w:rPr>
        <w:rFonts w:ascii="Arial" w:hAnsi="Arial" w:cs="Arial"/>
        <w:color w:val="1D1D1B"/>
        <w:sz w:val="18"/>
        <w:szCs w:val="18"/>
      </w:rPr>
      <w:t> 609</w:t>
    </w:r>
  </w:p>
  <w:p w14:paraId="4BB541CC" w14:textId="4812A816" w:rsidR="009F59EE" w:rsidRDefault="00B44C85" w:rsidP="00B44C85">
    <w:pPr>
      <w:pStyle w:val="Zpat"/>
      <w:ind w:left="273" w:hanging="273"/>
    </w:pPr>
    <w:r>
      <w:rPr>
        <w:rFonts w:ascii="Arial" w:hAnsi="Arial" w:cs="Arial"/>
        <w:color w:val="1D1D1B"/>
        <w:sz w:val="18"/>
        <w:szCs w:val="18"/>
      </w:rPr>
      <w:tab/>
    </w:r>
    <w:r w:rsidR="00DF1101">
      <w:rPr>
        <w:rFonts w:ascii="Arial" w:hAnsi="Arial" w:cs="Arial"/>
        <w:color w:val="1D1D1B"/>
        <w:sz w:val="18"/>
        <w:szCs w:val="18"/>
      </w:rPr>
      <w:t xml:space="preserve">                    </w:t>
    </w:r>
    <w:hyperlink r:id="rId5">
      <w:r w:rsidR="00DF1101" w:rsidRPr="00D8513A">
        <w:rPr>
          <w:rFonts w:ascii="Arial" w:hAnsi="Arial" w:cs="Arial"/>
          <w:color w:val="1D1D1B"/>
          <w:sz w:val="18"/>
          <w:szCs w:val="18"/>
        </w:rPr>
        <w:t>jan.lener@bcas.cz</w:t>
      </w:r>
    </w:hyperlink>
    <w:r w:rsidR="00DF1101">
      <w:rPr>
        <w:rFonts w:ascii="Arial" w:hAnsi="Arial" w:cs="Arial"/>
        <w:color w:val="1D1D1B"/>
        <w:sz w:val="18"/>
        <w:szCs w:val="18"/>
      </w:rPr>
      <w:t xml:space="preserve">  </w:t>
    </w:r>
    <w:r w:rsidR="00DF1101">
      <w:rPr>
        <w:rFonts w:ascii="Arial" w:hAnsi="Arial" w:cs="Arial"/>
        <w:color w:val="1D1D1B"/>
        <w:sz w:val="18"/>
        <w:szCs w:val="18"/>
      </w:rPr>
      <w:tab/>
      <w:t xml:space="preserve">                               </w:t>
    </w:r>
    <w:hyperlink r:id="rId6">
      <w:r w:rsidR="00DF1101" w:rsidRPr="00D8513A">
        <w:rPr>
          <w:rFonts w:ascii="Arial" w:hAnsi="Arial" w:cs="Arial"/>
          <w:color w:val="1D1D1B"/>
          <w:sz w:val="18"/>
          <w:szCs w:val="18"/>
        </w:rPr>
        <w:t>viola.bastyrova@bcas.cz</w:t>
      </w:r>
    </w:hyperlink>
    <w:r w:rsidR="00DF1101">
      <w:rPr>
        <w:rFonts w:ascii="Arial" w:hAnsi="Arial" w:cs="Arial"/>
        <w:color w:val="1D1D1B"/>
        <w:sz w:val="18"/>
        <w:szCs w:val="18"/>
      </w:rPr>
      <w:t xml:space="preserve"> </w:t>
    </w:r>
    <w:r>
      <w:rPr>
        <w:rFonts w:ascii="Arial" w:hAnsi="Arial" w:cs="Arial"/>
        <w:color w:val="1D1D1B"/>
        <w:sz w:val="18"/>
        <w:szCs w:val="18"/>
      </w:rPr>
      <w:tab/>
      <w:t xml:space="preserve">                              lukas.vokel</w:t>
    </w:r>
    <w:r w:rsidR="00DF1101" w:rsidRPr="00D8513A">
      <w:rPr>
        <w:rFonts w:ascii="Arial" w:hAnsi="Arial" w:cs="Arial"/>
        <w:color w:val="1D1D1B"/>
        <w:sz w:val="18"/>
        <w:szCs w:val="18"/>
      </w:rPr>
      <w:t>@bcas.cz</w:t>
    </w:r>
  </w:p>
  <w:p w14:paraId="03AA08BA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41B57" w14:textId="77777777" w:rsidR="002E1117" w:rsidRDefault="002E1117">
      <w:r>
        <w:separator/>
      </w:r>
    </w:p>
  </w:footnote>
  <w:footnote w:type="continuationSeparator" w:id="0">
    <w:p w14:paraId="4C4EC3D6" w14:textId="77777777" w:rsidR="002E1117" w:rsidRDefault="002E1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DAD94" w14:textId="77777777" w:rsidR="00143428" w:rsidRDefault="0014342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BB654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E14FBC" wp14:editId="53BCDBFA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B6052EC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0F4FE941" wp14:editId="07B41784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8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4F3EA150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D02C2" w14:textId="77777777" w:rsidR="00143428" w:rsidRDefault="00143428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62A9A" w14:textId="77777777" w:rsidR="00D80B6D" w:rsidRDefault="00D80B6D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4027D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61649FBC" wp14:editId="6C50DABE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E0527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4E496FE" wp14:editId="008184BD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5828846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03CE00E2" wp14:editId="110496C0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28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6B76F9D7" w14:textId="2D652969" w:rsidR="00AC20A0" w:rsidRPr="00AC20A0" w:rsidRDefault="00B65A3B" w:rsidP="00AC20A0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AC20A0">
      <w:rPr>
        <w:rFonts w:ascii="Arial" w:hAnsi="Arial" w:cs="Arial"/>
        <w:color w:val="E52713"/>
        <w:sz w:val="28"/>
        <w:szCs w:val="28"/>
      </w:rPr>
      <w:t>PODÍLOVÝCH FONDŮ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5CD40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2385C356" wp14:editId="5DA37715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5FE0F4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1C4D59" wp14:editId="4FD03EAD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B76188F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0301498B" wp14:editId="636F130A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E4595CE" w14:textId="007A5B4E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2B5B4B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51D7B"/>
    <w:multiLevelType w:val="hybridMultilevel"/>
    <w:tmpl w:val="7DA240D8"/>
    <w:lvl w:ilvl="0" w:tplc="04050001">
      <w:start w:val="1"/>
      <w:numFmt w:val="bullet"/>
      <w:lvlText w:val=""/>
      <w:lvlJc w:val="left"/>
      <w:pPr>
        <w:ind w:left="1185" w:hanging="211"/>
      </w:pPr>
      <w:rPr>
        <w:rFonts w:ascii="Symbol" w:hAnsi="Symbol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1657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2130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2604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3077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3551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4024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4498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971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794D"/>
    <w:rsid w:val="000153FB"/>
    <w:rsid w:val="00026F23"/>
    <w:rsid w:val="00032D94"/>
    <w:rsid w:val="00036544"/>
    <w:rsid w:val="000374D7"/>
    <w:rsid w:val="00042938"/>
    <w:rsid w:val="0005423A"/>
    <w:rsid w:val="00057E3E"/>
    <w:rsid w:val="00096520"/>
    <w:rsid w:val="000A3FDA"/>
    <w:rsid w:val="000B26D1"/>
    <w:rsid w:val="000B3D18"/>
    <w:rsid w:val="000C1C41"/>
    <w:rsid w:val="000D0C64"/>
    <w:rsid w:val="000D7261"/>
    <w:rsid w:val="000E3AD9"/>
    <w:rsid w:val="000F301B"/>
    <w:rsid w:val="000F6249"/>
    <w:rsid w:val="00100380"/>
    <w:rsid w:val="0010474E"/>
    <w:rsid w:val="00104E64"/>
    <w:rsid w:val="00114D66"/>
    <w:rsid w:val="0012713E"/>
    <w:rsid w:val="0013044E"/>
    <w:rsid w:val="00131F7B"/>
    <w:rsid w:val="0013512D"/>
    <w:rsid w:val="00137003"/>
    <w:rsid w:val="00143428"/>
    <w:rsid w:val="00160060"/>
    <w:rsid w:val="00166050"/>
    <w:rsid w:val="0017726D"/>
    <w:rsid w:val="00177E6B"/>
    <w:rsid w:val="001A54DD"/>
    <w:rsid w:val="001B1C05"/>
    <w:rsid w:val="001E3E5D"/>
    <w:rsid w:val="001E411C"/>
    <w:rsid w:val="002108A4"/>
    <w:rsid w:val="0022319F"/>
    <w:rsid w:val="00237A9D"/>
    <w:rsid w:val="00241313"/>
    <w:rsid w:val="00244750"/>
    <w:rsid w:val="00247E2F"/>
    <w:rsid w:val="0025264B"/>
    <w:rsid w:val="00255A40"/>
    <w:rsid w:val="00260112"/>
    <w:rsid w:val="00270DB3"/>
    <w:rsid w:val="002A3DF8"/>
    <w:rsid w:val="002B5B4B"/>
    <w:rsid w:val="002D357C"/>
    <w:rsid w:val="002D366A"/>
    <w:rsid w:val="002D7438"/>
    <w:rsid w:val="002E1117"/>
    <w:rsid w:val="002F5E6D"/>
    <w:rsid w:val="002F73C0"/>
    <w:rsid w:val="003128F8"/>
    <w:rsid w:val="00324D00"/>
    <w:rsid w:val="00330918"/>
    <w:rsid w:val="00347557"/>
    <w:rsid w:val="00371C3B"/>
    <w:rsid w:val="00371C7A"/>
    <w:rsid w:val="00374BEA"/>
    <w:rsid w:val="003A3EC9"/>
    <w:rsid w:val="003B31F2"/>
    <w:rsid w:val="003B54D9"/>
    <w:rsid w:val="003F73C3"/>
    <w:rsid w:val="00412878"/>
    <w:rsid w:val="00442334"/>
    <w:rsid w:val="00445D0A"/>
    <w:rsid w:val="004809C7"/>
    <w:rsid w:val="00486FA7"/>
    <w:rsid w:val="0049586E"/>
    <w:rsid w:val="004A2E7A"/>
    <w:rsid w:val="004C357F"/>
    <w:rsid w:val="004E1108"/>
    <w:rsid w:val="004E5125"/>
    <w:rsid w:val="004F772D"/>
    <w:rsid w:val="00540890"/>
    <w:rsid w:val="00556B9B"/>
    <w:rsid w:val="00572F9D"/>
    <w:rsid w:val="005800AB"/>
    <w:rsid w:val="0058427D"/>
    <w:rsid w:val="00587B4C"/>
    <w:rsid w:val="00594366"/>
    <w:rsid w:val="0059491B"/>
    <w:rsid w:val="0059589D"/>
    <w:rsid w:val="005B13F7"/>
    <w:rsid w:val="005D699D"/>
    <w:rsid w:val="0062161D"/>
    <w:rsid w:val="00623CBF"/>
    <w:rsid w:val="00624C21"/>
    <w:rsid w:val="006447D6"/>
    <w:rsid w:val="006652BA"/>
    <w:rsid w:val="006933E6"/>
    <w:rsid w:val="006C4671"/>
    <w:rsid w:val="006C6246"/>
    <w:rsid w:val="006D78F8"/>
    <w:rsid w:val="006E1F02"/>
    <w:rsid w:val="00756342"/>
    <w:rsid w:val="007732A1"/>
    <w:rsid w:val="007875D5"/>
    <w:rsid w:val="00796121"/>
    <w:rsid w:val="007A565C"/>
    <w:rsid w:val="007B0579"/>
    <w:rsid w:val="007C760D"/>
    <w:rsid w:val="007F7226"/>
    <w:rsid w:val="00800F13"/>
    <w:rsid w:val="00804908"/>
    <w:rsid w:val="0080704C"/>
    <w:rsid w:val="00812B8E"/>
    <w:rsid w:val="0083448B"/>
    <w:rsid w:val="00837AF9"/>
    <w:rsid w:val="00864FF4"/>
    <w:rsid w:val="00885C3A"/>
    <w:rsid w:val="00892BA9"/>
    <w:rsid w:val="008A04D3"/>
    <w:rsid w:val="008C0519"/>
    <w:rsid w:val="008C7A52"/>
    <w:rsid w:val="008E257A"/>
    <w:rsid w:val="008F46D3"/>
    <w:rsid w:val="00915ADA"/>
    <w:rsid w:val="00920026"/>
    <w:rsid w:val="00960235"/>
    <w:rsid w:val="00962D05"/>
    <w:rsid w:val="00976FC9"/>
    <w:rsid w:val="009972EB"/>
    <w:rsid w:val="009A1907"/>
    <w:rsid w:val="009C0AAC"/>
    <w:rsid w:val="009C0ECA"/>
    <w:rsid w:val="009C42AB"/>
    <w:rsid w:val="009D556F"/>
    <w:rsid w:val="009D7F2B"/>
    <w:rsid w:val="009E15D2"/>
    <w:rsid w:val="009E24BD"/>
    <w:rsid w:val="009E2E82"/>
    <w:rsid w:val="009E317D"/>
    <w:rsid w:val="009F2CB2"/>
    <w:rsid w:val="009F59EE"/>
    <w:rsid w:val="00A00614"/>
    <w:rsid w:val="00A36D79"/>
    <w:rsid w:val="00A672EA"/>
    <w:rsid w:val="00A67865"/>
    <w:rsid w:val="00A902B4"/>
    <w:rsid w:val="00A96025"/>
    <w:rsid w:val="00A97B36"/>
    <w:rsid w:val="00AA3C5C"/>
    <w:rsid w:val="00AC1CE5"/>
    <w:rsid w:val="00AC20A0"/>
    <w:rsid w:val="00AE4CC4"/>
    <w:rsid w:val="00AF0002"/>
    <w:rsid w:val="00AF2FD6"/>
    <w:rsid w:val="00B05340"/>
    <w:rsid w:val="00B24201"/>
    <w:rsid w:val="00B244B9"/>
    <w:rsid w:val="00B24AB2"/>
    <w:rsid w:val="00B3074F"/>
    <w:rsid w:val="00B42371"/>
    <w:rsid w:val="00B44C85"/>
    <w:rsid w:val="00B61729"/>
    <w:rsid w:val="00B63001"/>
    <w:rsid w:val="00B63FD2"/>
    <w:rsid w:val="00B6484C"/>
    <w:rsid w:val="00B65A3B"/>
    <w:rsid w:val="00B93764"/>
    <w:rsid w:val="00B95EBA"/>
    <w:rsid w:val="00B964A4"/>
    <w:rsid w:val="00BC30D1"/>
    <w:rsid w:val="00BD79C5"/>
    <w:rsid w:val="00BE34DD"/>
    <w:rsid w:val="00BF1F53"/>
    <w:rsid w:val="00C36818"/>
    <w:rsid w:val="00C36E73"/>
    <w:rsid w:val="00C40157"/>
    <w:rsid w:val="00C50A39"/>
    <w:rsid w:val="00C64B40"/>
    <w:rsid w:val="00C85C4E"/>
    <w:rsid w:val="00C9086A"/>
    <w:rsid w:val="00C929DF"/>
    <w:rsid w:val="00C92C65"/>
    <w:rsid w:val="00CC1443"/>
    <w:rsid w:val="00CD21CC"/>
    <w:rsid w:val="00CD3324"/>
    <w:rsid w:val="00CE2349"/>
    <w:rsid w:val="00CE3DE0"/>
    <w:rsid w:val="00CF10DA"/>
    <w:rsid w:val="00CF6443"/>
    <w:rsid w:val="00D01832"/>
    <w:rsid w:val="00D31127"/>
    <w:rsid w:val="00D42378"/>
    <w:rsid w:val="00D53447"/>
    <w:rsid w:val="00D543CF"/>
    <w:rsid w:val="00D546F6"/>
    <w:rsid w:val="00D80B6D"/>
    <w:rsid w:val="00D8513A"/>
    <w:rsid w:val="00D977F8"/>
    <w:rsid w:val="00DB686A"/>
    <w:rsid w:val="00DD0BE9"/>
    <w:rsid w:val="00DF1101"/>
    <w:rsid w:val="00DF323E"/>
    <w:rsid w:val="00E17539"/>
    <w:rsid w:val="00E24DE2"/>
    <w:rsid w:val="00E31CD2"/>
    <w:rsid w:val="00E365AC"/>
    <w:rsid w:val="00E45345"/>
    <w:rsid w:val="00E67800"/>
    <w:rsid w:val="00E81A6D"/>
    <w:rsid w:val="00E956F0"/>
    <w:rsid w:val="00ED1A98"/>
    <w:rsid w:val="00ED1E36"/>
    <w:rsid w:val="00F106FB"/>
    <w:rsid w:val="00F15208"/>
    <w:rsid w:val="00F161D2"/>
    <w:rsid w:val="00F1748C"/>
    <w:rsid w:val="00F33E63"/>
    <w:rsid w:val="00F37E08"/>
    <w:rsid w:val="00F44AEB"/>
    <w:rsid w:val="00F45620"/>
    <w:rsid w:val="00F6344A"/>
    <w:rsid w:val="00F739AD"/>
    <w:rsid w:val="00F75220"/>
    <w:rsid w:val="00F836EA"/>
    <w:rsid w:val="00FA42C0"/>
    <w:rsid w:val="00FA726F"/>
    <w:rsid w:val="00FB551F"/>
    <w:rsid w:val="00FE5010"/>
    <w:rsid w:val="00FF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B1920B6"/>
  <w15:docId w15:val="{64D683A1-A1AD-44FF-B2E2-73C220D00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1351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3512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3512D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351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3512D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512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512D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inkedin.com/company/786541/" TargetMode="External"/><Relationship Id="rId18" Type="http://schemas.openxmlformats.org/officeDocument/2006/relationships/footer" Target="footer1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Broker.Consulting/" TargetMode="External"/><Relationship Id="rId17" Type="http://schemas.openxmlformats.org/officeDocument/2006/relationships/header" Target="header2.xm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alityspolu.cz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10668151/" TargetMode="External"/><Relationship Id="rId23" Type="http://schemas.openxmlformats.org/officeDocument/2006/relationships/header" Target="header5.xml"/><Relationship Id="rId28" Type="http://schemas.openxmlformats.org/officeDocument/2006/relationships/image" Target="media/image7.jpeg"/><Relationship Id="rId10" Type="http://schemas.openxmlformats.org/officeDocument/2006/relationships/hyperlink" Target="http://www.okpointy.cz" TargetMode="External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cas.cz" TargetMode="External"/><Relationship Id="rId14" Type="http://schemas.openxmlformats.org/officeDocument/2006/relationships/hyperlink" Target="https://www.facebook.com/okpointy/" TargetMode="External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4.png"/><Relationship Id="rId6" Type="http://schemas.openxmlformats.org/officeDocument/2006/relationships/hyperlink" Target="mailto:viola.bastyrova@bcas.cz" TargetMode="External"/><Relationship Id="rId5" Type="http://schemas.openxmlformats.org/officeDocument/2006/relationships/hyperlink" Target="mailto:jan.lener@bcas.cz" TargetMode="External"/><Relationship Id="rId4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4.png"/><Relationship Id="rId6" Type="http://schemas.openxmlformats.org/officeDocument/2006/relationships/hyperlink" Target="mailto:viola.bastyrova@bcas.cz" TargetMode="External"/><Relationship Id="rId5" Type="http://schemas.openxmlformats.org/officeDocument/2006/relationships/hyperlink" Target="mailto:jan.lener@bcas.cz" TargetMode="External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F52E9-ED95-4897-9C6A-ABA7AA837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862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11</cp:revision>
  <dcterms:created xsi:type="dcterms:W3CDTF">2020-12-10T08:59:00Z</dcterms:created>
  <dcterms:modified xsi:type="dcterms:W3CDTF">2021-03-02T17:09:00Z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